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4CDD">
      <w:pPr>
        <w:pStyle w:val="12"/>
        <w:snapToGrid w:val="0"/>
        <w:jc w:val="center"/>
        <w:rPr>
          <w:rFonts w:ascii="Times New Roman" w:hAnsi="Times New Roman" w:eastAsia="黑体" w:cs="Times New Roman"/>
          <w:b/>
          <w:bCs/>
          <w:spacing w:val="80"/>
          <w:sz w:val="48"/>
          <w:szCs w:val="48"/>
        </w:rPr>
      </w:pPr>
    </w:p>
    <w:p w14:paraId="247FBF82">
      <w:pPr>
        <w:rPr>
          <w:sz w:val="44"/>
          <w:szCs w:val="44"/>
        </w:rPr>
      </w:pPr>
    </w:p>
    <w:p w14:paraId="53E2B691">
      <w:pPr>
        <w:spacing w:line="680" w:lineRule="exact"/>
        <w:jc w:val="center"/>
        <w:rPr>
          <w:sz w:val="44"/>
          <w:szCs w:val="44"/>
        </w:rPr>
      </w:pPr>
      <w:r>
        <w:rPr>
          <w:sz w:val="52"/>
          <w:szCs w:val="52"/>
        </w:rPr>
        <w:t xml:space="preserve"> </w:t>
      </w:r>
    </w:p>
    <w:p w14:paraId="3B82B86F">
      <w:pPr>
        <w:pStyle w:val="39"/>
        <w:rPr>
          <w:rFonts w:ascii="Times New Roman" w:cs="Times New Roman"/>
          <w:sz w:val="44"/>
          <w:szCs w:val="44"/>
        </w:rPr>
      </w:pPr>
    </w:p>
    <w:p w14:paraId="20EA5969">
      <w:pPr>
        <w:pStyle w:val="39"/>
        <w:rPr>
          <w:rFonts w:ascii="Times New Roman" w:cs="Times New Roman"/>
          <w:sz w:val="44"/>
          <w:szCs w:val="44"/>
        </w:rPr>
      </w:pPr>
    </w:p>
    <w:p w14:paraId="5974D7E0">
      <w:pPr>
        <w:spacing w:line="680" w:lineRule="exact"/>
        <w:jc w:val="center"/>
        <w:rPr>
          <w:sz w:val="52"/>
          <w:szCs w:val="52"/>
        </w:rPr>
      </w:pPr>
      <w:r>
        <w:rPr>
          <w:rFonts w:hint="eastAsia"/>
          <w:sz w:val="52"/>
          <w:szCs w:val="52"/>
        </w:rPr>
        <w:t>调试期污水站常规药剂采购</w:t>
      </w:r>
    </w:p>
    <w:p w14:paraId="728A9832">
      <w:pPr>
        <w:spacing w:line="680" w:lineRule="exact"/>
        <w:jc w:val="center"/>
        <w:rPr>
          <w:sz w:val="44"/>
          <w:szCs w:val="44"/>
        </w:rPr>
      </w:pPr>
    </w:p>
    <w:p w14:paraId="49FD9E9D">
      <w:pPr>
        <w:spacing w:line="680" w:lineRule="exact"/>
        <w:jc w:val="center"/>
        <w:rPr>
          <w:sz w:val="44"/>
          <w:szCs w:val="44"/>
        </w:rPr>
      </w:pPr>
    </w:p>
    <w:p w14:paraId="21BACEF8">
      <w:pPr>
        <w:spacing w:line="680" w:lineRule="exact"/>
        <w:jc w:val="center"/>
        <w:rPr>
          <w:sz w:val="44"/>
          <w:szCs w:val="44"/>
        </w:rPr>
      </w:pPr>
      <w:r>
        <w:rPr>
          <w:sz w:val="44"/>
          <w:szCs w:val="44"/>
        </w:rPr>
        <w:t>询价采购文件</w:t>
      </w:r>
    </w:p>
    <w:p w14:paraId="16A2C315">
      <w:pPr>
        <w:spacing w:line="680" w:lineRule="exact"/>
        <w:jc w:val="center"/>
        <w:rPr>
          <w:sz w:val="44"/>
          <w:szCs w:val="44"/>
        </w:rPr>
      </w:pPr>
    </w:p>
    <w:p w14:paraId="7D22BEF0">
      <w:pPr>
        <w:spacing w:line="680" w:lineRule="exact"/>
        <w:jc w:val="center"/>
        <w:rPr>
          <w:sz w:val="32"/>
          <w:szCs w:val="32"/>
        </w:rPr>
      </w:pPr>
      <w:r>
        <w:rPr>
          <w:sz w:val="32"/>
          <w:szCs w:val="32"/>
        </w:rPr>
        <w:t>项目编号：</w:t>
      </w:r>
      <w:r>
        <w:rPr>
          <w:rFonts w:hint="eastAsia"/>
          <w:sz w:val="32"/>
          <w:szCs w:val="32"/>
        </w:rPr>
        <w:t>恒卓采询（2026）00</w:t>
      </w:r>
      <w:r>
        <w:rPr>
          <w:rFonts w:hint="eastAsia"/>
          <w:sz w:val="32"/>
          <w:szCs w:val="32"/>
          <w:lang w:val="en-US" w:eastAsia="zh-CN"/>
        </w:rPr>
        <w:t>9</w:t>
      </w:r>
      <w:r>
        <w:rPr>
          <w:rFonts w:hint="eastAsia"/>
          <w:sz w:val="32"/>
          <w:szCs w:val="32"/>
        </w:rPr>
        <w:t xml:space="preserve">号 </w:t>
      </w:r>
    </w:p>
    <w:p w14:paraId="3903F3E0">
      <w:pPr>
        <w:spacing w:line="680" w:lineRule="exact"/>
        <w:jc w:val="center"/>
        <w:rPr>
          <w:sz w:val="44"/>
          <w:szCs w:val="44"/>
        </w:rPr>
      </w:pPr>
    </w:p>
    <w:p w14:paraId="67AFA76C">
      <w:pPr>
        <w:spacing w:line="680" w:lineRule="exact"/>
        <w:jc w:val="center"/>
        <w:rPr>
          <w:sz w:val="44"/>
          <w:szCs w:val="44"/>
        </w:rPr>
      </w:pPr>
    </w:p>
    <w:p w14:paraId="58B6CC46">
      <w:pPr>
        <w:spacing w:line="680" w:lineRule="exact"/>
        <w:rPr>
          <w:sz w:val="44"/>
          <w:szCs w:val="44"/>
        </w:rPr>
      </w:pPr>
    </w:p>
    <w:p w14:paraId="77C784CD">
      <w:pPr>
        <w:spacing w:line="480" w:lineRule="exact"/>
        <w:ind w:firstLine="750" w:firstLineChars="250"/>
        <w:rPr>
          <w:sz w:val="30"/>
          <w:szCs w:val="30"/>
        </w:rPr>
      </w:pPr>
    </w:p>
    <w:p w14:paraId="3C3E917A">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475FC977">
      <w:pPr>
        <w:spacing w:line="480" w:lineRule="exact"/>
        <w:rPr>
          <w:sz w:val="36"/>
          <w:szCs w:val="36"/>
        </w:rPr>
      </w:pPr>
    </w:p>
    <w:p w14:paraId="40C0B365">
      <w:pPr>
        <w:spacing w:line="480" w:lineRule="exact"/>
        <w:rPr>
          <w:sz w:val="36"/>
          <w:szCs w:val="36"/>
        </w:rPr>
      </w:pPr>
      <w:r>
        <w:rPr>
          <w:sz w:val="36"/>
          <w:szCs w:val="36"/>
        </w:rPr>
        <w:t>采购代理机构：</w:t>
      </w:r>
      <w:r>
        <w:rPr>
          <w:rFonts w:hint="eastAsia"/>
          <w:sz w:val="36"/>
          <w:szCs w:val="36"/>
        </w:rPr>
        <w:t>江苏恒卓工程管理咨询有限公司</w:t>
      </w:r>
    </w:p>
    <w:p w14:paraId="3BAF0960">
      <w:pPr>
        <w:jc w:val="center"/>
        <w:rPr>
          <w:sz w:val="36"/>
          <w:szCs w:val="36"/>
        </w:rPr>
      </w:pPr>
    </w:p>
    <w:p w14:paraId="45077FFE">
      <w:pPr>
        <w:jc w:val="center"/>
        <w:rPr>
          <w:sz w:val="44"/>
          <w:szCs w:val="44"/>
        </w:rPr>
      </w:pPr>
    </w:p>
    <w:p w14:paraId="4BC5FE20">
      <w:pPr>
        <w:jc w:val="center"/>
        <w:rPr>
          <w:w w:val="90"/>
          <w:sz w:val="36"/>
          <w:szCs w:val="36"/>
        </w:rPr>
      </w:pPr>
      <w:r>
        <w:rPr>
          <w:w w:val="90"/>
          <w:sz w:val="36"/>
          <w:szCs w:val="36"/>
        </w:rPr>
        <w:t>二〇二</w:t>
      </w:r>
      <w:r>
        <w:rPr>
          <w:rFonts w:hint="eastAsia"/>
          <w:w w:val="90"/>
          <w:sz w:val="36"/>
          <w:szCs w:val="36"/>
        </w:rPr>
        <w:t>六</w:t>
      </w:r>
      <w:r>
        <w:rPr>
          <w:w w:val="90"/>
          <w:sz w:val="36"/>
          <w:szCs w:val="36"/>
        </w:rPr>
        <w:t>年</w:t>
      </w:r>
      <w:r>
        <w:rPr>
          <w:rFonts w:hint="eastAsia"/>
          <w:w w:val="90"/>
          <w:sz w:val="36"/>
          <w:szCs w:val="36"/>
          <w:lang w:val="en-US" w:eastAsia="zh-CN"/>
        </w:rPr>
        <w:t>二</w:t>
      </w:r>
      <w:r>
        <w:rPr>
          <w:w w:val="90"/>
          <w:sz w:val="36"/>
          <w:szCs w:val="36"/>
        </w:rPr>
        <w:t>月</w:t>
      </w:r>
    </w:p>
    <w:p w14:paraId="05B2FD13">
      <w:pPr>
        <w:jc w:val="center"/>
        <w:rPr>
          <w:b/>
          <w:bCs/>
          <w:sz w:val="24"/>
        </w:rPr>
      </w:pPr>
    </w:p>
    <w:p w14:paraId="3EA38783">
      <w:pPr>
        <w:spacing w:line="360" w:lineRule="auto"/>
        <w:jc w:val="center"/>
        <w:rPr>
          <w:b/>
          <w:bCs/>
          <w:sz w:val="32"/>
          <w:szCs w:val="32"/>
        </w:rPr>
      </w:pPr>
    </w:p>
    <w:p w14:paraId="68C36C93">
      <w:pPr>
        <w:spacing w:line="360" w:lineRule="auto"/>
        <w:jc w:val="center"/>
        <w:rPr>
          <w:sz w:val="32"/>
          <w:szCs w:val="32"/>
        </w:rPr>
      </w:pPr>
      <w:r>
        <w:rPr>
          <w:rFonts w:hint="eastAsia"/>
          <w:b/>
          <w:bCs/>
          <w:sz w:val="32"/>
          <w:szCs w:val="32"/>
        </w:rPr>
        <w:t>调试期污水站常规药剂采购</w:t>
      </w:r>
      <w:r>
        <w:rPr>
          <w:b/>
          <w:bCs/>
          <w:sz w:val="32"/>
          <w:szCs w:val="32"/>
        </w:rPr>
        <w:t>询价公告</w:t>
      </w:r>
    </w:p>
    <w:p w14:paraId="2C291F91">
      <w:pPr>
        <w:spacing w:line="460" w:lineRule="exact"/>
        <w:ind w:firstLine="420" w:firstLineChars="200"/>
        <w:rPr>
          <w:rFonts w:hint="eastAsia" w:ascii="宋体" w:hAnsi="宋体" w:cs="宋体"/>
        </w:rPr>
      </w:pPr>
      <w:r>
        <w:rPr>
          <w:rFonts w:hint="eastAsia" w:ascii="宋体" w:hAnsi="宋体" w:cs="宋体"/>
        </w:rPr>
        <w:t>受江苏中吴常高新环保产业有限公司的委托，对调试期污水站常规药剂采购进行询价采购。特邀请符合条件的供应商参加。</w:t>
      </w:r>
    </w:p>
    <w:p w14:paraId="40ACC130">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一、采购项目内容及技术要求</w:t>
      </w:r>
    </w:p>
    <w:p w14:paraId="3E7C1B2A">
      <w:pPr>
        <w:spacing w:line="460" w:lineRule="exact"/>
        <w:ind w:firstLine="420" w:firstLineChars="200"/>
        <w:rPr>
          <w:rFonts w:hint="eastAsia" w:ascii="宋体" w:hAnsi="宋体" w:cs="宋体"/>
        </w:rPr>
      </w:pPr>
      <w:r>
        <w:rPr>
          <w:rFonts w:hint="eastAsia" w:ascii="宋体" w:hAnsi="宋体" w:cs="宋体"/>
        </w:rPr>
        <w:t>（一）项目编号：恒卓采询（2026）00</w:t>
      </w:r>
      <w:r>
        <w:rPr>
          <w:rFonts w:hint="eastAsia" w:ascii="宋体" w:hAnsi="宋体" w:cs="宋体"/>
          <w:lang w:val="en-US" w:eastAsia="zh-CN"/>
        </w:rPr>
        <w:t>9</w:t>
      </w:r>
      <w:r>
        <w:rPr>
          <w:rFonts w:hint="eastAsia" w:ascii="宋体" w:hAnsi="宋体" w:cs="宋体"/>
        </w:rPr>
        <w:t xml:space="preserve">号 </w:t>
      </w:r>
    </w:p>
    <w:p w14:paraId="3A2AF419">
      <w:pPr>
        <w:spacing w:line="460" w:lineRule="exact"/>
        <w:ind w:firstLine="420" w:firstLineChars="200"/>
        <w:rPr>
          <w:rFonts w:hint="eastAsia" w:ascii="宋体" w:hAnsi="宋体" w:cs="宋体"/>
        </w:rPr>
      </w:pPr>
      <w:r>
        <w:rPr>
          <w:rFonts w:hint="eastAsia" w:ascii="宋体" w:hAnsi="宋体" w:cs="宋体"/>
        </w:rPr>
        <w:t>（二）项目名称：调试期污水站常规药剂采购</w:t>
      </w:r>
    </w:p>
    <w:p w14:paraId="1CE334C2">
      <w:pPr>
        <w:spacing w:line="460" w:lineRule="exact"/>
        <w:ind w:firstLine="422" w:firstLineChars="200"/>
        <w:rPr>
          <w:rFonts w:hint="eastAsia" w:ascii="宋体" w:hAnsi="宋体" w:cs="宋体"/>
          <w:b/>
          <w:bCs/>
          <w:spacing w:val="2"/>
          <w:szCs w:val="21"/>
        </w:rPr>
      </w:pPr>
      <w:r>
        <w:rPr>
          <w:rFonts w:hint="eastAsia" w:ascii="宋体" w:hAnsi="宋体" w:cs="宋体"/>
          <w:b/>
          <w:bCs/>
        </w:rPr>
        <w:t>（三）采购预算/最高限价：92.5万元，</w:t>
      </w:r>
      <w:r>
        <w:rPr>
          <w:rFonts w:hint="eastAsia" w:ascii="宋体" w:hAnsi="宋体" w:cs="宋体"/>
          <w:b/>
          <w:bCs/>
          <w:spacing w:val="2"/>
          <w:szCs w:val="21"/>
        </w:rPr>
        <w:t>投标报价不得超过最高限价，否则作无效响应处理。</w:t>
      </w:r>
    </w:p>
    <w:p w14:paraId="536BA980">
      <w:pPr>
        <w:spacing w:line="460" w:lineRule="exact"/>
        <w:ind w:firstLine="420" w:firstLineChars="200"/>
        <w:rPr>
          <w:rFonts w:hint="eastAsia" w:ascii="宋体" w:hAnsi="宋体" w:cs="宋体"/>
        </w:rPr>
      </w:pPr>
      <w:r>
        <w:rPr>
          <w:rFonts w:hint="eastAsia" w:ascii="宋体" w:hAnsi="宋体" w:cs="宋体"/>
        </w:rPr>
        <w:t>（四）项目内容：为保障江苏中吴常高新表面处理中心污水处理中心稳定运行，满足污水处理工艺对各类药剂的常态化需求，确保出水水质达标，拟启动该中心常规药剂采购。具体详见采购清单及要求。</w:t>
      </w:r>
    </w:p>
    <w:p w14:paraId="64528816">
      <w:pPr>
        <w:spacing w:line="460" w:lineRule="exact"/>
        <w:ind w:firstLine="420" w:firstLineChars="200"/>
        <w:rPr>
          <w:rFonts w:hint="eastAsia" w:ascii="宋体" w:hAnsi="宋体" w:cs="宋体"/>
        </w:rPr>
      </w:pPr>
      <w:r>
        <w:rPr>
          <w:rFonts w:hint="eastAsia" w:ascii="宋体" w:hAnsi="宋体" w:cs="宋体"/>
        </w:rPr>
        <w:t>（五）服务期限：自合同签订之日起6个月。</w:t>
      </w:r>
    </w:p>
    <w:p w14:paraId="4D3BA61C">
      <w:pPr>
        <w:spacing w:line="460" w:lineRule="exact"/>
        <w:ind w:firstLine="430" w:firstLineChars="200"/>
        <w:rPr>
          <w:rFonts w:hint="eastAsia" w:ascii="宋体" w:hAnsi="宋体" w:cs="宋体"/>
          <w:b/>
          <w:bCs/>
          <w:spacing w:val="2"/>
          <w:szCs w:val="21"/>
        </w:rPr>
      </w:pPr>
      <w:r>
        <w:rPr>
          <w:rFonts w:hint="eastAsia" w:ascii="宋体" w:hAnsi="宋体" w:cs="宋体"/>
          <w:b/>
          <w:bCs/>
          <w:spacing w:val="2"/>
          <w:szCs w:val="21"/>
        </w:rPr>
        <w:t>（六）本项目不接受联合体投标。</w:t>
      </w:r>
    </w:p>
    <w:p w14:paraId="04604C27">
      <w:pPr>
        <w:numPr>
          <w:ilvl w:val="0"/>
          <w:numId w:val="1"/>
        </w:numPr>
        <w:spacing w:line="460" w:lineRule="exact"/>
        <w:ind w:firstLine="420" w:firstLineChars="200"/>
        <w:jc w:val="left"/>
        <w:rPr>
          <w:rFonts w:hint="eastAsia" w:ascii="宋体" w:hAnsi="宋体" w:cs="宋体"/>
          <w:szCs w:val="21"/>
        </w:rPr>
      </w:pPr>
      <w:r>
        <w:rPr>
          <w:rFonts w:hint="eastAsia" w:ascii="宋体" w:hAnsi="宋体" w:cs="宋体"/>
          <w:szCs w:val="21"/>
        </w:rPr>
        <w:t xml:space="preserve">对供应商的基本要求： </w:t>
      </w:r>
    </w:p>
    <w:p w14:paraId="7D562EAF">
      <w:pPr>
        <w:spacing w:line="460" w:lineRule="exact"/>
        <w:ind w:firstLine="420" w:firstLineChars="200"/>
        <w:jc w:val="left"/>
        <w:rPr>
          <w:rFonts w:hint="eastAsia" w:ascii="宋体" w:hAnsi="宋体" w:cs="宋体"/>
          <w:szCs w:val="21"/>
        </w:rPr>
      </w:pPr>
      <w:r>
        <w:rPr>
          <w:rFonts w:hint="eastAsia" w:ascii="宋体" w:hAnsi="宋体" w:cs="宋体"/>
        </w:rPr>
        <w:t>（一）</w:t>
      </w:r>
      <w:r>
        <w:rPr>
          <w:rFonts w:hint="eastAsia" w:ascii="宋体" w:hAnsi="宋体" w:cs="宋体"/>
          <w:szCs w:val="21"/>
        </w:rPr>
        <w:t>具备《中华人民共和国政府采购法》第二十二条规定条件的法人；</w:t>
      </w:r>
    </w:p>
    <w:p w14:paraId="6E49EA74">
      <w:pPr>
        <w:spacing w:line="460" w:lineRule="exact"/>
        <w:ind w:firstLine="420" w:firstLineChars="200"/>
        <w:rPr>
          <w:rFonts w:hint="eastAsia" w:ascii="宋体" w:hAnsi="宋体" w:cs="宋体"/>
        </w:rPr>
      </w:pPr>
      <w:r>
        <w:rPr>
          <w:rFonts w:hint="eastAsia" w:ascii="宋体" w:hAnsi="宋体" w:cs="宋体"/>
        </w:rPr>
        <w:t xml:space="preserve">1. 具有独立承担民事责任的能力； </w:t>
      </w:r>
    </w:p>
    <w:p w14:paraId="24B46026">
      <w:pPr>
        <w:spacing w:line="460" w:lineRule="exact"/>
        <w:ind w:firstLine="420" w:firstLineChars="200"/>
        <w:rPr>
          <w:rFonts w:hint="eastAsia" w:ascii="宋体" w:hAnsi="宋体" w:cs="宋体"/>
        </w:rPr>
      </w:pPr>
      <w:r>
        <w:rPr>
          <w:rFonts w:hint="eastAsia" w:ascii="宋体" w:hAnsi="宋体" w:cs="宋体"/>
        </w:rPr>
        <w:t xml:space="preserve">2. 具有良好的商业信誉和健全的财务会计制度； </w:t>
      </w:r>
    </w:p>
    <w:p w14:paraId="36D95CF5">
      <w:pPr>
        <w:spacing w:line="460" w:lineRule="exact"/>
        <w:ind w:firstLine="420" w:firstLineChars="200"/>
        <w:rPr>
          <w:rFonts w:hint="eastAsia" w:ascii="宋体" w:hAnsi="宋体" w:cs="宋体"/>
        </w:rPr>
      </w:pPr>
      <w:r>
        <w:rPr>
          <w:rFonts w:hint="eastAsia" w:ascii="宋体" w:hAnsi="宋体" w:cs="宋体"/>
        </w:rPr>
        <w:t xml:space="preserve">3. 具有履行合同所必须的设备和专业技术能力； </w:t>
      </w:r>
    </w:p>
    <w:p w14:paraId="4BD003F6">
      <w:pPr>
        <w:spacing w:line="460" w:lineRule="exact"/>
        <w:ind w:firstLine="420" w:firstLineChars="200"/>
        <w:rPr>
          <w:rFonts w:hint="eastAsia" w:ascii="宋体" w:hAnsi="宋体" w:cs="宋体"/>
        </w:rPr>
      </w:pPr>
      <w:r>
        <w:rPr>
          <w:rFonts w:hint="eastAsia" w:ascii="宋体" w:hAnsi="宋体" w:cs="宋体"/>
        </w:rPr>
        <w:t xml:space="preserve">4. 有依法缴纳税收和社会保障资金的良好记录； </w:t>
      </w:r>
    </w:p>
    <w:p w14:paraId="0634CFDC">
      <w:pPr>
        <w:spacing w:line="460" w:lineRule="exact"/>
        <w:ind w:firstLine="420" w:firstLineChars="200"/>
        <w:rPr>
          <w:rFonts w:hint="eastAsia" w:ascii="宋体" w:hAnsi="宋体" w:cs="宋体"/>
        </w:rPr>
      </w:pPr>
      <w:r>
        <w:rPr>
          <w:rFonts w:hint="eastAsia" w:ascii="宋体" w:hAnsi="宋体" w:cs="宋体"/>
        </w:rPr>
        <w:t>5. 参加政府采购活动前三年内，在经营活动中没有重大违法记录；</w:t>
      </w:r>
    </w:p>
    <w:p w14:paraId="3316D615">
      <w:pPr>
        <w:spacing w:line="460" w:lineRule="exact"/>
        <w:ind w:firstLine="420" w:firstLineChars="200"/>
        <w:rPr>
          <w:rFonts w:hint="eastAsia" w:ascii="宋体" w:hAnsi="宋体" w:cs="宋体"/>
        </w:rPr>
      </w:pPr>
      <w:r>
        <w:rPr>
          <w:rFonts w:hint="eastAsia" w:ascii="宋体" w:hAnsi="宋体" w:cs="宋体"/>
        </w:rPr>
        <w:t>6. 法律、行政法规规定的其他条件</w:t>
      </w:r>
    </w:p>
    <w:p w14:paraId="0E1FAF16">
      <w:pPr>
        <w:spacing w:line="460" w:lineRule="exact"/>
        <w:ind w:firstLine="420" w:firstLineChars="200"/>
        <w:rPr>
          <w:rFonts w:hint="eastAsia" w:ascii="宋体" w:hAnsi="宋体" w:cs="宋体"/>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w:t>
      </w:r>
      <w:r>
        <w:rPr>
          <w:rFonts w:hint="eastAsia" w:ascii="宋体" w:hAnsi="宋体" w:cs="宋体"/>
        </w:rPr>
        <w:t>的政府采购活动；</w:t>
      </w:r>
    </w:p>
    <w:p w14:paraId="708C8F18">
      <w:pPr>
        <w:spacing w:line="460" w:lineRule="exact"/>
        <w:ind w:firstLine="420" w:firstLineChars="200"/>
        <w:rPr>
          <w:rFonts w:hint="eastAsia" w:ascii="宋体" w:hAnsi="宋体" w:cs="宋体"/>
        </w:rPr>
      </w:pPr>
      <w:r>
        <w:rPr>
          <w:rFonts w:hint="eastAsia" w:ascii="宋体" w:hAnsi="宋体" w:cs="宋体"/>
        </w:rPr>
        <w:t>（三）具有营业执照副本；</w:t>
      </w:r>
    </w:p>
    <w:p w14:paraId="5B5A7D15">
      <w:pPr>
        <w:spacing w:line="460" w:lineRule="exact"/>
        <w:ind w:firstLine="420" w:firstLineChars="200"/>
        <w:rPr>
          <w:rFonts w:hint="eastAsia" w:ascii="宋体" w:hAnsi="宋体" w:cs="宋体"/>
        </w:rPr>
      </w:pPr>
      <w:r>
        <w:rPr>
          <w:rFonts w:hint="eastAsia" w:ascii="宋体" w:hAnsi="宋体" w:cs="宋体"/>
        </w:rPr>
        <w:t>（四）未被“信用中国”网站（www.creditchina.gov.cn）、中国政府采购网 (www.ccgp.gov.cn)列入失信被执行人、重大税收违法失信主体名单、政府采购严重失信行为记录名单。</w:t>
      </w:r>
    </w:p>
    <w:p w14:paraId="1348E8DA">
      <w:pPr>
        <w:spacing w:line="460" w:lineRule="exact"/>
        <w:ind w:firstLine="420" w:firstLineChars="200"/>
        <w:rPr>
          <w:rFonts w:hint="eastAsia" w:ascii="宋体" w:hAnsi="宋体" w:cs="宋体"/>
          <w:highlight w:val="none"/>
        </w:rPr>
      </w:pPr>
      <w:r>
        <w:rPr>
          <w:rFonts w:hint="eastAsia" w:ascii="宋体" w:hAnsi="宋体" w:cs="宋体"/>
          <w:highlight w:val="none"/>
        </w:rPr>
        <w:t>（五）</w:t>
      </w:r>
      <w:r>
        <w:rPr>
          <w:szCs w:val="21"/>
          <w:highlight w:val="none"/>
        </w:rPr>
        <w:t>本项目的特定资格要求</w:t>
      </w:r>
    </w:p>
    <w:p w14:paraId="4A5AE9DE">
      <w:pPr>
        <w:spacing w:line="460" w:lineRule="exact"/>
        <w:ind w:firstLine="420" w:firstLineChars="200"/>
        <w:rPr>
          <w:rFonts w:hint="eastAsia" w:ascii="宋体" w:hAnsi="宋体" w:cs="宋体"/>
          <w:highlight w:val="none"/>
        </w:rPr>
      </w:pPr>
      <w:r>
        <w:rPr>
          <w:rFonts w:hint="eastAsia" w:ascii="宋体" w:hAnsi="宋体" w:cs="宋体"/>
          <w:highlight w:val="none"/>
        </w:rPr>
        <w:t>1.提供有效期内的《危险化学品经营许可证》；</w:t>
      </w:r>
    </w:p>
    <w:p w14:paraId="3AD763C8">
      <w:pPr>
        <w:spacing w:line="460" w:lineRule="exact"/>
        <w:ind w:firstLine="420" w:firstLineChars="200"/>
        <w:rPr>
          <w:rFonts w:hint="eastAsia" w:ascii="宋体" w:hAnsi="宋体" w:eastAsia="宋体" w:cs="宋体"/>
          <w:highlight w:val="none"/>
        </w:rPr>
      </w:pPr>
      <w:r>
        <w:rPr>
          <w:rFonts w:hint="eastAsia" w:ascii="宋体" w:hAnsi="宋体" w:cs="宋体"/>
          <w:highlight w:val="none"/>
        </w:rPr>
        <w:t>2.近3年（投标截止时间前推）具有同类药剂供应业绩（合同金额30万元及以上），需提供合同复印件加盖公章，时间以合同签订时间为</w:t>
      </w:r>
      <w:r>
        <w:rPr>
          <w:rFonts w:hint="eastAsia" w:ascii="宋体" w:hAnsi="宋体" w:eastAsia="宋体" w:cs="宋体"/>
          <w:highlight w:val="none"/>
        </w:rPr>
        <w:t>准</w:t>
      </w:r>
      <w:r>
        <w:rPr>
          <w:rFonts w:hint="eastAsia" w:ascii="宋体" w:hAnsi="宋体" w:eastAsia="宋体" w:cs="宋体"/>
          <w:highlight w:val="none"/>
          <w:lang w:eastAsia="zh-CN"/>
        </w:rPr>
        <w:t>，</w:t>
      </w:r>
      <w:r>
        <w:rPr>
          <w:rFonts w:hint="eastAsia" w:ascii="宋体" w:hAnsi="宋体" w:eastAsia="宋体" w:cs="宋体"/>
          <w:highlight w:val="none"/>
        </w:rPr>
        <w:t>金额以合同所载为准；</w:t>
      </w:r>
    </w:p>
    <w:p w14:paraId="0DDE4521">
      <w:pPr>
        <w:spacing w:line="460" w:lineRule="exact"/>
        <w:ind w:firstLine="420" w:firstLineChars="200"/>
        <w:rPr>
          <w:rFonts w:hint="eastAsia" w:ascii="宋体" w:hAnsi="宋体" w:cs="宋体"/>
          <w:highlight w:val="none"/>
        </w:rPr>
      </w:pPr>
      <w:r>
        <w:rPr>
          <w:rFonts w:hint="eastAsia" w:ascii="宋体" w:hAnsi="宋体" w:cs="宋体"/>
          <w:highlight w:val="none"/>
        </w:rPr>
        <w:t>3. 提供所有药剂的MSDS（吨包袋除外）及合格证明复印件并加盖公章。</w:t>
      </w:r>
    </w:p>
    <w:p w14:paraId="397D8817">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三、获取询价文件的时间和办法</w:t>
      </w:r>
    </w:p>
    <w:p w14:paraId="1FDA9EB1">
      <w:pPr>
        <w:spacing w:line="440" w:lineRule="exact"/>
        <w:ind w:firstLine="420" w:firstLineChars="200"/>
        <w:rPr>
          <w:rFonts w:hint="eastAsia" w:ascii="宋体" w:hAnsi="宋体" w:cs="宋体"/>
          <w:b/>
          <w:bCs/>
          <w:szCs w:val="21"/>
          <w:highlight w:val="none"/>
        </w:rPr>
      </w:pPr>
      <w:r>
        <w:rPr>
          <w:rFonts w:hint="eastAsia" w:ascii="宋体" w:hAnsi="宋体" w:cs="宋体"/>
          <w:highlight w:val="none"/>
        </w:rPr>
        <w:t>（一）</w:t>
      </w:r>
      <w:r>
        <w:rPr>
          <w:rFonts w:hint="eastAsia" w:ascii="宋体" w:hAnsi="宋体" w:cs="宋体"/>
          <w:szCs w:val="21"/>
          <w:highlight w:val="none"/>
        </w:rPr>
        <w:t>询价文件获取时间：</w:t>
      </w:r>
      <w:r>
        <w:rPr>
          <w:rFonts w:hint="eastAsia" w:ascii="宋体" w:hAnsi="宋体" w:cs="宋体"/>
          <w:b/>
          <w:bCs/>
          <w:szCs w:val="21"/>
          <w:highlight w:val="none"/>
        </w:rPr>
        <w:t>2026年0</w:t>
      </w:r>
      <w:r>
        <w:rPr>
          <w:rFonts w:hint="eastAsia" w:ascii="宋体" w:hAnsi="宋体" w:cs="宋体"/>
          <w:b/>
          <w:bCs/>
          <w:szCs w:val="21"/>
          <w:highlight w:val="none"/>
          <w:lang w:val="en-US" w:eastAsia="zh-CN"/>
        </w:rPr>
        <w:t>2</w:t>
      </w:r>
      <w:r>
        <w:rPr>
          <w:rFonts w:hint="eastAsia" w:ascii="宋体" w:hAnsi="宋体" w:cs="宋体"/>
          <w:b/>
          <w:bCs/>
          <w:szCs w:val="21"/>
          <w:highlight w:val="none"/>
        </w:rPr>
        <w:t>月</w:t>
      </w:r>
      <w:r>
        <w:rPr>
          <w:rFonts w:hint="eastAsia" w:ascii="宋体" w:hAnsi="宋体" w:cs="宋体"/>
          <w:b/>
          <w:bCs/>
          <w:szCs w:val="21"/>
          <w:highlight w:val="none"/>
          <w:lang w:val="en-US" w:eastAsia="zh-CN"/>
        </w:rPr>
        <w:t>11</w:t>
      </w:r>
      <w:r>
        <w:rPr>
          <w:rFonts w:hint="eastAsia" w:ascii="宋体" w:hAnsi="宋体" w:cs="宋体"/>
          <w:b/>
          <w:bCs/>
          <w:szCs w:val="21"/>
          <w:highlight w:val="none"/>
        </w:rPr>
        <w:t>日至2026年0</w:t>
      </w:r>
      <w:r>
        <w:rPr>
          <w:rFonts w:hint="eastAsia" w:ascii="宋体" w:hAnsi="宋体" w:cs="宋体"/>
          <w:b/>
          <w:bCs/>
          <w:szCs w:val="21"/>
          <w:highlight w:val="none"/>
          <w:lang w:val="en-US" w:eastAsia="zh-CN"/>
        </w:rPr>
        <w:t>2</w:t>
      </w:r>
      <w:r>
        <w:rPr>
          <w:rFonts w:hint="eastAsia" w:ascii="宋体" w:hAnsi="宋体" w:cs="宋体"/>
          <w:b/>
          <w:bCs/>
          <w:szCs w:val="21"/>
          <w:highlight w:val="none"/>
        </w:rPr>
        <w:t>月</w:t>
      </w:r>
      <w:r>
        <w:rPr>
          <w:rFonts w:hint="eastAsia" w:ascii="宋体" w:hAnsi="宋体" w:cs="宋体"/>
          <w:b/>
          <w:bCs/>
          <w:szCs w:val="21"/>
          <w:highlight w:val="none"/>
          <w:lang w:val="en-US" w:eastAsia="zh-CN"/>
        </w:rPr>
        <w:t>14</w:t>
      </w:r>
      <w:r>
        <w:rPr>
          <w:rFonts w:hint="eastAsia" w:ascii="宋体" w:hAnsi="宋体" w:cs="宋体"/>
          <w:b/>
          <w:bCs/>
          <w:szCs w:val="21"/>
          <w:highlight w:val="none"/>
        </w:rPr>
        <w:t>日，每天上午08：30至11：30，下午13：30至17：00（北京时间）</w:t>
      </w:r>
    </w:p>
    <w:p w14:paraId="2106B8F4">
      <w:pPr>
        <w:spacing w:line="440" w:lineRule="exact"/>
        <w:ind w:firstLine="420" w:firstLineChars="200"/>
        <w:jc w:val="left"/>
        <w:rPr>
          <w:rFonts w:hint="eastAsia" w:ascii="宋体" w:hAnsi="宋体" w:cs="宋体"/>
          <w:b/>
          <w:bCs/>
          <w:szCs w:val="21"/>
          <w:highlight w:val="none"/>
        </w:rPr>
      </w:pPr>
      <w:r>
        <w:rPr>
          <w:rFonts w:hint="eastAsia" w:ascii="宋体" w:hAnsi="宋体" w:cs="宋体"/>
          <w:highlight w:val="none"/>
        </w:rPr>
        <w:t>（二）</w:t>
      </w:r>
      <w:r>
        <w:rPr>
          <w:rFonts w:hint="eastAsia" w:ascii="宋体" w:hAnsi="宋体" w:cs="宋体"/>
          <w:b/>
          <w:bCs/>
          <w:szCs w:val="21"/>
          <w:highlight w:val="none"/>
        </w:rPr>
        <w:t>询价文件售价：人民币壹佰圆整</w:t>
      </w:r>
    </w:p>
    <w:p w14:paraId="19F23B84">
      <w:pPr>
        <w:spacing w:line="440" w:lineRule="exact"/>
        <w:ind w:firstLine="420" w:firstLineChars="200"/>
        <w:jc w:val="left"/>
        <w:rPr>
          <w:rFonts w:hint="eastAsia" w:ascii="宋体" w:hAnsi="宋体" w:cs="宋体"/>
          <w:b/>
          <w:bCs/>
          <w:szCs w:val="21"/>
          <w:highlight w:val="none"/>
        </w:rPr>
      </w:pPr>
      <w:r>
        <w:rPr>
          <w:rFonts w:hint="eastAsia" w:ascii="宋体" w:hAnsi="宋体" w:cs="宋体"/>
          <w:highlight w:val="none"/>
        </w:rPr>
        <w:t>（三）</w:t>
      </w:r>
      <w:r>
        <w:rPr>
          <w:rFonts w:hint="eastAsia" w:ascii="宋体" w:hAnsi="宋体" w:cs="宋体"/>
          <w:szCs w:val="21"/>
          <w:highlight w:val="none"/>
        </w:rPr>
        <w:t>获取询价文件办法：</w:t>
      </w:r>
    </w:p>
    <w:p w14:paraId="7CE1E661">
      <w:pPr>
        <w:pStyle w:val="21"/>
        <w:spacing w:before="0" w:beforeAutospacing="0" w:after="120" w:afterAutospacing="0" w:line="440" w:lineRule="exact"/>
        <w:ind w:firstLine="420" w:firstLineChars="200"/>
        <w:rPr>
          <w:rFonts w:hint="eastAsia"/>
          <w:sz w:val="21"/>
          <w:szCs w:val="21"/>
          <w:highlight w:val="none"/>
        </w:rPr>
      </w:pPr>
      <w:r>
        <w:rPr>
          <w:rFonts w:hint="eastAsia"/>
          <w:sz w:val="21"/>
          <w:szCs w:val="21"/>
          <w:highlight w:val="none"/>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0150169F">
      <w:pPr>
        <w:spacing w:line="44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2.现场报名或线上报名，报名时需提供以下报名资料：</w:t>
      </w:r>
    </w:p>
    <w:p w14:paraId="744DD4CC">
      <w:pPr>
        <w:spacing w:line="440" w:lineRule="exact"/>
        <w:ind w:firstLine="420" w:firstLineChars="200"/>
        <w:jc w:val="left"/>
        <w:rPr>
          <w:rFonts w:hint="eastAsia" w:ascii="宋体" w:hAnsi="宋体" w:cs="宋体"/>
          <w:b/>
          <w:bCs/>
          <w:szCs w:val="21"/>
          <w:highlight w:val="none"/>
        </w:rPr>
      </w:pPr>
      <w:r>
        <w:rPr>
          <w:rFonts w:hint="eastAsia" w:ascii="宋体" w:hAnsi="宋体" w:cs="宋体"/>
          <w:szCs w:val="21"/>
          <w:highlight w:val="none"/>
        </w:rPr>
        <w:t>（1）报名申请表（格式至“江苏恒卓工程管理咨询有限公司”官网办事指南自行下载）（原件）</w:t>
      </w:r>
      <w:r>
        <w:rPr>
          <w:rFonts w:hint="eastAsia" w:ascii="宋体" w:hAnsi="宋体" w:cs="宋体"/>
          <w:b/>
          <w:bCs/>
          <w:szCs w:val="21"/>
          <w:highlight w:val="none"/>
        </w:rPr>
        <w:t>线上领购供应商须将以上报名资料原件扫描件（PDF）发送至邮箱994093050@qq.com，代理机构审核后将以邮件形式告知供应商缴纳报名费，供应商在“江苏恒卓工程管理咨询有限公司”官网自行下载询价文件。</w:t>
      </w:r>
    </w:p>
    <w:p w14:paraId="68E9921D">
      <w:pPr>
        <w:spacing w:line="440" w:lineRule="exact"/>
        <w:ind w:firstLine="420" w:firstLineChars="200"/>
        <w:rPr>
          <w:rFonts w:hint="eastAsia" w:ascii="宋体" w:hAnsi="宋体" w:cs="宋体"/>
          <w:szCs w:val="21"/>
          <w:highlight w:val="none"/>
        </w:rPr>
      </w:pPr>
      <w:r>
        <w:rPr>
          <w:rFonts w:hint="eastAsia" w:ascii="宋体" w:hAnsi="宋体" w:cs="宋体"/>
          <w:highlight w:val="none"/>
        </w:rPr>
        <w:t>（四）获取地点：江苏恒卓工程管理咨询有限公司综合办［常州市北塘河路8号恒生科技园44-2栋4F（一号大门往北一百米）］</w:t>
      </w:r>
    </w:p>
    <w:p w14:paraId="601E35D4">
      <w:pPr>
        <w:widowControl/>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四、其他补充事宜</w:t>
      </w:r>
    </w:p>
    <w:p w14:paraId="209C68C4">
      <w:pPr>
        <w:spacing w:line="460" w:lineRule="exact"/>
        <w:ind w:firstLine="422" w:firstLineChars="200"/>
        <w:rPr>
          <w:rFonts w:hint="eastAsia" w:ascii="宋体" w:hAnsi="宋体" w:cs="宋体"/>
          <w:szCs w:val="21"/>
          <w:highlight w:val="none"/>
        </w:rPr>
      </w:pPr>
      <w:r>
        <w:rPr>
          <w:rFonts w:hint="eastAsia" w:ascii="宋体" w:hAnsi="宋体" w:cs="宋体"/>
          <w:b/>
          <w:bCs/>
          <w:szCs w:val="21"/>
          <w:highlight w:val="none"/>
        </w:rPr>
        <w:t>（一）现场踏勘</w:t>
      </w:r>
      <w:r>
        <w:rPr>
          <w:rFonts w:hint="eastAsia" w:ascii="宋体" w:hAnsi="宋体" w:cs="宋体"/>
          <w:szCs w:val="21"/>
          <w:highlight w:val="none"/>
        </w:rPr>
        <w:t>：投标前供应商自行现场勘査，投标人应对现场进行认真踏勘，充分熟悉现场和周围环境，了解一切可能影响投标方案、报价及现场运输等的环境因素，并承担考察现场的责任和风险以及踏勘现场所发生的费用。投标人一旦中标，不得以不了解施工现场及周围环境不利于运输为由，提出额外款项增加、补偿或延长工期等要求。</w:t>
      </w:r>
    </w:p>
    <w:p w14:paraId="314BA199">
      <w:pPr>
        <w:spacing w:line="46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（二）投标保证金</w:t>
      </w:r>
    </w:p>
    <w:p w14:paraId="2172564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投标保证金数额：</w:t>
      </w:r>
      <w:r>
        <w:rPr>
          <w:rFonts w:hint="eastAsia" w:ascii="宋体" w:hAnsi="宋体" w:cs="宋体"/>
          <w:b/>
          <w:bCs/>
          <w:szCs w:val="21"/>
          <w:highlight w:val="none"/>
        </w:rPr>
        <w:t>人民币壹万捌仟元整</w:t>
      </w:r>
    </w:p>
    <w:p w14:paraId="2B1AF75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收款单位：江苏恒卓工程管理咨询有限公司</w:t>
      </w:r>
    </w:p>
    <w:p w14:paraId="07D72050">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开户银行：江苏江南农村商业银行股份有限公司常州市青龙支行</w:t>
      </w:r>
    </w:p>
    <w:p w14:paraId="2C13C18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账号：89801116012010000004083</w:t>
      </w:r>
    </w:p>
    <w:p w14:paraId="513EE99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投标保证金到账截止日期：</w:t>
      </w:r>
      <w:r>
        <w:rPr>
          <w:rFonts w:hint="eastAsia" w:ascii="宋体" w:hAnsi="宋体" w:cs="宋体"/>
          <w:b/>
          <w:bCs/>
          <w:szCs w:val="21"/>
          <w:highlight w:val="none"/>
        </w:rPr>
        <w:t>2026年0</w:t>
      </w:r>
      <w:r>
        <w:rPr>
          <w:rFonts w:hint="eastAsia" w:ascii="宋体" w:hAnsi="宋体" w:cs="宋体"/>
          <w:b/>
          <w:bCs/>
          <w:szCs w:val="21"/>
          <w:highlight w:val="none"/>
          <w:lang w:val="en-US" w:eastAsia="zh-CN"/>
        </w:rPr>
        <w:t>2</w:t>
      </w:r>
      <w:r>
        <w:rPr>
          <w:rFonts w:hint="eastAsia" w:ascii="宋体" w:hAnsi="宋体" w:cs="宋体"/>
          <w:b/>
          <w:bCs/>
          <w:szCs w:val="21"/>
          <w:highlight w:val="none"/>
        </w:rPr>
        <w:t>月</w:t>
      </w:r>
      <w:r>
        <w:rPr>
          <w:rFonts w:hint="eastAsia" w:ascii="宋体" w:hAnsi="宋体" w:cs="宋体"/>
          <w:b/>
          <w:bCs/>
          <w:szCs w:val="21"/>
          <w:highlight w:val="none"/>
          <w:lang w:val="en-US" w:eastAsia="zh-CN"/>
        </w:rPr>
        <w:t>25</w:t>
      </w:r>
      <w:r>
        <w:rPr>
          <w:rFonts w:hint="eastAsia" w:ascii="宋体" w:hAnsi="宋体" w:cs="宋体"/>
          <w:b/>
          <w:bCs/>
          <w:szCs w:val="21"/>
          <w:highlight w:val="none"/>
        </w:rPr>
        <w:t>日11:00（以代理机构网银到账时间为准）</w:t>
      </w:r>
    </w:p>
    <w:p w14:paraId="5DDD040F">
      <w:pPr>
        <w:spacing w:line="460" w:lineRule="exact"/>
        <w:ind w:firstLine="420" w:firstLineChars="200"/>
        <w:rPr>
          <w:rFonts w:hint="eastAsia" w:ascii="宋体" w:hAnsi="宋体" w:cs="宋体"/>
          <w:b/>
          <w:bCs/>
          <w:szCs w:val="21"/>
          <w:highlight w:val="none"/>
        </w:rPr>
      </w:pPr>
      <w:r>
        <w:rPr>
          <w:rFonts w:hint="eastAsia" w:ascii="宋体" w:hAnsi="宋体" w:cs="宋体"/>
          <w:szCs w:val="21"/>
          <w:highlight w:val="none"/>
        </w:rPr>
        <w:t>投标保证金交纳方式：</w:t>
      </w:r>
      <w:r>
        <w:rPr>
          <w:rFonts w:hint="eastAsia" w:ascii="宋体" w:hAnsi="宋体" w:cs="宋体"/>
          <w:b/>
          <w:bCs/>
          <w:szCs w:val="21"/>
          <w:highlight w:val="none"/>
        </w:rPr>
        <w:t>银行电汇或转账（备注项目编号）</w:t>
      </w:r>
    </w:p>
    <w:p w14:paraId="639B9B6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*投标单位必须自行将投标保证金从公司账户按规定方式和时间缴至上述指定账户并到账，拒绝以其他方式缴纳，禁止第三方代缴保证金，否则将被视为无效响应，其投标文件将被拒绝。</w:t>
      </w:r>
    </w:p>
    <w:p w14:paraId="28ACC181">
      <w:pPr>
        <w:spacing w:line="46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（三）答疑</w:t>
      </w:r>
    </w:p>
    <w:p w14:paraId="7BA16471">
      <w:pPr>
        <w:spacing w:line="460" w:lineRule="exact"/>
        <w:ind w:firstLine="420" w:firstLineChars="200"/>
        <w:rPr>
          <w:rFonts w:hint="eastAsia" w:ascii="宋体" w:hAnsi="宋体" w:cs="宋体"/>
          <w:highlight w:val="none"/>
        </w:rPr>
      </w:pPr>
      <w:r>
        <w:rPr>
          <w:rFonts w:hint="eastAsia" w:ascii="宋体" w:hAnsi="宋体" w:cs="宋体"/>
          <w:szCs w:val="21"/>
          <w:highlight w:val="none"/>
        </w:rPr>
        <w:t xml:space="preserve">参加询价的供应商若认为询价函的资格要求和技术要求有倾向性或不公正性，可在 </w:t>
      </w:r>
      <w:r>
        <w:rPr>
          <w:rFonts w:hint="eastAsia" w:ascii="宋体" w:hAnsi="宋体" w:cs="宋体"/>
          <w:b/>
          <w:szCs w:val="21"/>
          <w:highlight w:val="none"/>
        </w:rPr>
        <w:t>2026年0</w:t>
      </w:r>
      <w:r>
        <w:rPr>
          <w:rFonts w:hint="eastAsia" w:ascii="宋体" w:hAnsi="宋体" w:cs="宋体"/>
          <w:b/>
          <w:szCs w:val="21"/>
          <w:highlight w:val="none"/>
          <w:lang w:val="en-US" w:eastAsia="zh-CN"/>
        </w:rPr>
        <w:t>2</w:t>
      </w:r>
      <w:r>
        <w:rPr>
          <w:rFonts w:hint="eastAsia" w:ascii="宋体" w:hAnsi="宋体" w:cs="宋体"/>
          <w:b/>
          <w:szCs w:val="21"/>
          <w:highlight w:val="none"/>
        </w:rPr>
        <w:t>月</w:t>
      </w:r>
      <w:r>
        <w:rPr>
          <w:rFonts w:hint="eastAsia" w:ascii="宋体" w:hAnsi="宋体" w:cs="宋体"/>
          <w:b/>
          <w:szCs w:val="21"/>
          <w:highlight w:val="none"/>
          <w:lang w:val="en-US" w:eastAsia="zh-CN"/>
        </w:rPr>
        <w:t>24</w:t>
      </w:r>
      <w:r>
        <w:rPr>
          <w:rFonts w:hint="eastAsia" w:ascii="宋体" w:hAnsi="宋体" w:cs="宋体"/>
          <w:b/>
          <w:szCs w:val="21"/>
          <w:highlight w:val="none"/>
        </w:rPr>
        <w:t>日</w:t>
      </w:r>
      <w:r>
        <w:rPr>
          <w:rFonts w:hint="eastAsia" w:ascii="宋体" w:hAnsi="宋体" w:cs="宋体"/>
          <w:b/>
          <w:szCs w:val="21"/>
          <w:highlight w:val="none"/>
          <w:lang w:val="en-US" w:eastAsia="zh-CN"/>
        </w:rPr>
        <w:t>11</w:t>
      </w:r>
      <w:r>
        <w:rPr>
          <w:rFonts w:hint="eastAsia" w:ascii="宋体" w:hAnsi="宋体" w:cs="宋体"/>
          <w:b/>
          <w:szCs w:val="21"/>
          <w:highlight w:val="none"/>
        </w:rPr>
        <w:t>：</w:t>
      </w:r>
      <w:r>
        <w:rPr>
          <w:rFonts w:hint="eastAsia" w:ascii="宋体" w:hAnsi="宋体" w:cs="宋体"/>
          <w:b/>
          <w:szCs w:val="21"/>
          <w:highlight w:val="none"/>
          <w:lang w:val="en-US" w:eastAsia="zh-CN"/>
        </w:rPr>
        <w:t>0</w:t>
      </w:r>
      <w:r>
        <w:rPr>
          <w:rFonts w:hint="eastAsia" w:ascii="宋体" w:hAnsi="宋体" w:cs="宋体"/>
          <w:b/>
          <w:szCs w:val="21"/>
          <w:highlight w:val="none"/>
        </w:rPr>
        <w:t>0</w:t>
      </w:r>
      <w:r>
        <w:rPr>
          <w:rFonts w:hint="eastAsia" w:ascii="宋体" w:hAnsi="宋体" w:cs="宋体"/>
          <w:szCs w:val="21"/>
          <w:highlight w:val="none"/>
        </w:rPr>
        <w:t>之前以书面形式或邮件形式</w:t>
      </w:r>
      <w:r>
        <w:rPr>
          <w:rFonts w:hint="eastAsia" w:ascii="宋体" w:hAnsi="宋体" w:cs="宋体"/>
          <w:b/>
          <w:bCs/>
          <w:szCs w:val="21"/>
          <w:highlight w:val="none"/>
        </w:rPr>
        <w:t>（994093050@qq.com）</w:t>
      </w:r>
      <w:r>
        <w:rPr>
          <w:rFonts w:hint="eastAsia" w:ascii="宋体" w:hAnsi="宋体" w:cs="宋体"/>
          <w:szCs w:val="21"/>
          <w:highlight w:val="none"/>
        </w:rPr>
        <w:t>向我公司提出。对于没有提出澄清要求又参与了该项目的供应商将被视为完全认同该询价函，询价响应文件递交截止期后不再受理针对询价函的相关质疑和投诉。</w:t>
      </w:r>
    </w:p>
    <w:p w14:paraId="17DB8175">
      <w:pPr>
        <w:numPr>
          <w:ilvl w:val="0"/>
          <w:numId w:val="2"/>
        </w:numPr>
        <w:spacing w:line="460" w:lineRule="exact"/>
        <w:ind w:left="420" w:leftChars="200"/>
        <w:rPr>
          <w:rFonts w:hint="eastAsia" w:ascii="宋体" w:hAnsi="宋体" w:cs="宋体"/>
          <w:b/>
          <w:bCs/>
          <w:kern w:val="0"/>
          <w:szCs w:val="21"/>
          <w:highlight w:val="none"/>
        </w:rPr>
      </w:pPr>
      <w:r>
        <w:rPr>
          <w:rFonts w:hint="eastAsia" w:ascii="宋体" w:hAnsi="宋体" w:cs="宋体"/>
          <w:szCs w:val="21"/>
          <w:highlight w:val="none"/>
        </w:rPr>
        <w:t>开标时间：</w:t>
      </w:r>
      <w:r>
        <w:rPr>
          <w:rFonts w:hint="eastAsia" w:ascii="宋体" w:hAnsi="宋体" w:cs="宋体"/>
          <w:b/>
          <w:szCs w:val="21"/>
          <w:highlight w:val="none"/>
        </w:rPr>
        <w:t>2026年0</w:t>
      </w:r>
      <w:r>
        <w:rPr>
          <w:rFonts w:hint="eastAsia" w:ascii="宋体" w:hAnsi="宋体" w:cs="宋体"/>
          <w:b/>
          <w:szCs w:val="21"/>
          <w:highlight w:val="none"/>
          <w:lang w:val="en-US" w:eastAsia="zh-CN"/>
        </w:rPr>
        <w:t>2</w:t>
      </w:r>
      <w:r>
        <w:rPr>
          <w:rFonts w:hint="eastAsia" w:ascii="宋体" w:hAnsi="宋体" w:cs="宋体"/>
          <w:b/>
          <w:szCs w:val="21"/>
          <w:highlight w:val="none"/>
        </w:rPr>
        <w:t>月</w:t>
      </w:r>
      <w:r>
        <w:rPr>
          <w:rFonts w:hint="eastAsia" w:ascii="宋体" w:hAnsi="宋体" w:cs="宋体"/>
          <w:b/>
          <w:szCs w:val="21"/>
          <w:highlight w:val="none"/>
          <w:lang w:val="en-US" w:eastAsia="zh-CN"/>
        </w:rPr>
        <w:t>26</w:t>
      </w:r>
      <w:r>
        <w:rPr>
          <w:rFonts w:hint="eastAsia" w:ascii="宋体" w:hAnsi="宋体" w:cs="宋体"/>
          <w:b/>
          <w:szCs w:val="21"/>
          <w:highlight w:val="none"/>
        </w:rPr>
        <w:t>日14：00</w:t>
      </w:r>
    </w:p>
    <w:p w14:paraId="0C739F0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六、询价地点：常州市北塘河路8号恒生科技园44-2栋3楼（一号大门往北一百米）　</w:t>
      </w:r>
    </w:p>
    <w:p w14:paraId="58C575E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七、询价文件售后一概不退。供应商递交的询价文件概不退还。</w:t>
      </w:r>
    </w:p>
    <w:p w14:paraId="14EA7C5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八、联系方式</w:t>
      </w:r>
    </w:p>
    <w:p w14:paraId="12EE7E0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联系人：曹工                            联系电话：</w:t>
      </w:r>
      <w:r>
        <w:rPr>
          <w:rFonts w:hint="eastAsia" w:ascii="宋体" w:hAnsi="宋体" w:cs="宋体"/>
          <w:kern w:val="0"/>
          <w:szCs w:val="21"/>
          <w:highlight w:val="none"/>
          <w:shd w:val="clear" w:color="auto" w:fill="FFFFFF"/>
          <w:lang w:bidi="ar"/>
        </w:rPr>
        <w:t>0519-83999268</w:t>
      </w:r>
    </w:p>
    <w:p w14:paraId="0326D67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联系地址：江苏恒卓工程管理咨询有限公司综合办</w:t>
      </w:r>
    </w:p>
    <w:p w14:paraId="7805DF7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网    址：http://www.czhzzb.cn/index.php     </w:t>
      </w:r>
    </w:p>
    <w:p w14:paraId="525843AF">
      <w:pPr>
        <w:spacing w:line="460" w:lineRule="exact"/>
        <w:ind w:right="360" w:firstLine="420" w:firstLineChars="200"/>
        <w:jc w:val="left"/>
        <w:rPr>
          <w:rFonts w:hint="eastAsia" w:ascii="宋体" w:hAnsi="宋体" w:cs="宋体"/>
          <w:szCs w:val="21"/>
          <w:highlight w:val="none"/>
        </w:rPr>
      </w:pPr>
    </w:p>
    <w:p w14:paraId="0D2FBEE9">
      <w:pPr>
        <w:spacing w:line="460" w:lineRule="exact"/>
        <w:ind w:right="360"/>
        <w:jc w:val="right"/>
        <w:rPr>
          <w:rFonts w:hint="eastAsia" w:ascii="宋体" w:hAnsi="宋体" w:cs="宋体"/>
          <w:szCs w:val="21"/>
          <w:highlight w:val="none"/>
        </w:rPr>
      </w:pPr>
      <w:r>
        <w:rPr>
          <w:rFonts w:hint="eastAsia" w:ascii="宋体" w:hAnsi="宋体" w:cs="宋体"/>
          <w:szCs w:val="21"/>
          <w:highlight w:val="none"/>
        </w:rPr>
        <w:t>江苏恒卓工程管理咨询有限公司</w:t>
      </w:r>
    </w:p>
    <w:p w14:paraId="4D951F27">
      <w:pPr>
        <w:spacing w:line="460" w:lineRule="exact"/>
        <w:ind w:right="360"/>
        <w:jc w:val="right"/>
        <w:rPr>
          <w:rFonts w:hint="eastAsia" w:ascii="宋体" w:hAnsi="宋体" w:cs="宋体"/>
          <w:szCs w:val="21"/>
          <w:highlight w:val="none"/>
        </w:rPr>
      </w:pPr>
      <w:r>
        <w:rPr>
          <w:rFonts w:hint="eastAsia" w:ascii="宋体" w:hAnsi="宋体" w:cs="宋体"/>
          <w:szCs w:val="21"/>
          <w:highlight w:val="none"/>
        </w:rPr>
        <w:t>2026年0</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w:t>
      </w:r>
    </w:p>
    <w:p w14:paraId="0EA4F866">
      <w:pPr>
        <w:pStyle w:val="12"/>
        <w:spacing w:line="380" w:lineRule="exact"/>
        <w:jc w:val="center"/>
        <w:rPr>
          <w:rFonts w:hint="eastAsia" w:hAnsi="宋体" w:cs="宋体"/>
          <w:b/>
          <w:bCs/>
          <w:sz w:val="32"/>
          <w:szCs w:val="32"/>
          <w:highlight w:val="none"/>
        </w:rPr>
      </w:pPr>
    </w:p>
    <w:p w14:paraId="6A07059E">
      <w:pPr>
        <w:pStyle w:val="12"/>
        <w:spacing w:line="380" w:lineRule="exact"/>
        <w:jc w:val="center"/>
        <w:rPr>
          <w:rFonts w:ascii="Times New Roman" w:hAnsi="Times New Roman" w:cs="Times New Roman"/>
          <w:b/>
          <w:bCs/>
          <w:sz w:val="32"/>
          <w:szCs w:val="32"/>
          <w:highlight w:val="none"/>
        </w:rPr>
      </w:pPr>
    </w:p>
    <w:p w14:paraId="5C80809D">
      <w:pPr>
        <w:pStyle w:val="12"/>
        <w:spacing w:line="380" w:lineRule="exact"/>
        <w:jc w:val="center"/>
        <w:rPr>
          <w:rFonts w:hint="eastAsia" w:hAnsi="宋体" w:cs="宋体"/>
          <w:b/>
          <w:bCs/>
          <w:sz w:val="32"/>
          <w:szCs w:val="32"/>
          <w:highlight w:val="none"/>
        </w:rPr>
      </w:pPr>
    </w:p>
    <w:p w14:paraId="48D2E66B">
      <w:pPr>
        <w:pStyle w:val="12"/>
        <w:spacing w:line="380" w:lineRule="exact"/>
        <w:jc w:val="center"/>
        <w:rPr>
          <w:rFonts w:hint="eastAsia" w:hAnsi="宋体" w:cs="宋体"/>
          <w:b/>
          <w:bCs/>
          <w:sz w:val="32"/>
          <w:szCs w:val="32"/>
          <w:highlight w:val="none"/>
        </w:rPr>
      </w:pPr>
    </w:p>
    <w:p w14:paraId="5DDE797A">
      <w:pPr>
        <w:pStyle w:val="12"/>
        <w:spacing w:line="380" w:lineRule="exact"/>
        <w:jc w:val="center"/>
        <w:rPr>
          <w:rFonts w:hint="eastAsia" w:hAnsi="宋体" w:cs="宋体"/>
          <w:b/>
          <w:bCs/>
          <w:sz w:val="32"/>
          <w:szCs w:val="32"/>
          <w:highlight w:val="none"/>
        </w:rPr>
      </w:pPr>
    </w:p>
    <w:p w14:paraId="3AE718A9">
      <w:pPr>
        <w:pStyle w:val="12"/>
        <w:spacing w:line="380" w:lineRule="exact"/>
        <w:jc w:val="center"/>
        <w:rPr>
          <w:rFonts w:hint="eastAsia" w:hAnsi="宋体" w:cs="宋体"/>
          <w:b/>
          <w:bCs/>
          <w:sz w:val="32"/>
          <w:szCs w:val="32"/>
          <w:highlight w:val="none"/>
        </w:rPr>
      </w:pPr>
    </w:p>
    <w:p w14:paraId="4EA9CEFB">
      <w:pPr>
        <w:pStyle w:val="12"/>
        <w:spacing w:line="380" w:lineRule="exact"/>
        <w:jc w:val="center"/>
        <w:rPr>
          <w:rFonts w:hint="eastAsia" w:hAnsi="宋体" w:cs="宋体"/>
          <w:b/>
          <w:bCs/>
          <w:sz w:val="32"/>
          <w:szCs w:val="32"/>
          <w:highlight w:val="none"/>
        </w:rPr>
      </w:pPr>
    </w:p>
    <w:p w14:paraId="637646E0">
      <w:pPr>
        <w:pStyle w:val="12"/>
        <w:spacing w:line="380" w:lineRule="exact"/>
        <w:jc w:val="center"/>
        <w:rPr>
          <w:rFonts w:hint="eastAsia" w:hAnsi="宋体" w:cs="宋体"/>
          <w:b/>
          <w:bCs/>
          <w:sz w:val="32"/>
          <w:szCs w:val="32"/>
          <w:highlight w:val="none"/>
        </w:rPr>
      </w:pPr>
    </w:p>
    <w:p w14:paraId="4B89FB75">
      <w:pPr>
        <w:pStyle w:val="12"/>
        <w:spacing w:line="380" w:lineRule="exact"/>
        <w:jc w:val="center"/>
        <w:rPr>
          <w:rFonts w:hint="eastAsia" w:hAnsi="宋体" w:cs="宋体"/>
          <w:b/>
          <w:bCs/>
          <w:sz w:val="32"/>
          <w:szCs w:val="32"/>
        </w:rPr>
      </w:pPr>
    </w:p>
    <w:p w14:paraId="0780898E">
      <w:pPr>
        <w:pStyle w:val="12"/>
        <w:spacing w:line="380" w:lineRule="exact"/>
        <w:jc w:val="center"/>
        <w:rPr>
          <w:rFonts w:hint="eastAsia" w:hAnsi="宋体" w:cs="宋体"/>
          <w:b/>
          <w:bCs/>
          <w:sz w:val="32"/>
          <w:szCs w:val="32"/>
        </w:rPr>
      </w:pPr>
    </w:p>
    <w:p w14:paraId="3A336BC7">
      <w:pPr>
        <w:pStyle w:val="12"/>
        <w:spacing w:line="380" w:lineRule="exact"/>
        <w:jc w:val="center"/>
        <w:rPr>
          <w:rFonts w:hint="eastAsia" w:hAnsi="宋体" w:cs="宋体"/>
          <w:b/>
          <w:bCs/>
          <w:sz w:val="32"/>
          <w:szCs w:val="32"/>
        </w:rPr>
      </w:pPr>
    </w:p>
    <w:p w14:paraId="482E96E5">
      <w:pPr>
        <w:pStyle w:val="12"/>
        <w:spacing w:line="380" w:lineRule="exact"/>
        <w:jc w:val="center"/>
        <w:rPr>
          <w:rFonts w:hint="eastAsia" w:hAnsi="宋体" w:cs="宋体"/>
          <w:b/>
          <w:bCs/>
          <w:sz w:val="32"/>
          <w:szCs w:val="32"/>
        </w:rPr>
      </w:pPr>
    </w:p>
    <w:p w14:paraId="68496092">
      <w:pPr>
        <w:pStyle w:val="12"/>
        <w:spacing w:line="380" w:lineRule="exact"/>
        <w:jc w:val="center"/>
        <w:rPr>
          <w:rFonts w:hint="eastAsia" w:hAnsi="宋体" w:cs="宋体"/>
          <w:b/>
          <w:bCs/>
          <w:sz w:val="32"/>
          <w:szCs w:val="32"/>
        </w:rPr>
      </w:pPr>
    </w:p>
    <w:p w14:paraId="6929BC17">
      <w:pPr>
        <w:pStyle w:val="12"/>
        <w:spacing w:line="380" w:lineRule="exact"/>
        <w:jc w:val="center"/>
        <w:rPr>
          <w:rFonts w:hint="eastAsia" w:hAnsi="宋体" w:cs="宋体"/>
          <w:b/>
          <w:bCs/>
          <w:sz w:val="32"/>
          <w:szCs w:val="32"/>
        </w:rPr>
      </w:pPr>
    </w:p>
    <w:p w14:paraId="1750737B">
      <w:pPr>
        <w:pStyle w:val="12"/>
        <w:spacing w:line="380" w:lineRule="exact"/>
        <w:jc w:val="center"/>
        <w:rPr>
          <w:rFonts w:hint="eastAsia" w:hAnsi="宋体" w:cs="宋体"/>
          <w:b/>
          <w:bCs/>
          <w:sz w:val="32"/>
          <w:szCs w:val="32"/>
        </w:rPr>
      </w:pPr>
    </w:p>
    <w:p w14:paraId="63F3EAC7">
      <w:pPr>
        <w:pStyle w:val="12"/>
        <w:spacing w:line="380" w:lineRule="exact"/>
        <w:jc w:val="center"/>
        <w:rPr>
          <w:rFonts w:hint="eastAsia" w:hAnsi="宋体" w:cs="宋体"/>
          <w:b/>
          <w:bCs/>
          <w:sz w:val="32"/>
          <w:szCs w:val="32"/>
        </w:rPr>
      </w:pPr>
    </w:p>
    <w:p w14:paraId="32CF1B26">
      <w:pPr>
        <w:pStyle w:val="12"/>
        <w:spacing w:line="380" w:lineRule="exact"/>
        <w:jc w:val="center"/>
        <w:rPr>
          <w:rFonts w:hint="eastAsia" w:hAnsi="宋体" w:cs="宋体"/>
        </w:rPr>
      </w:pPr>
      <w:r>
        <w:rPr>
          <w:rFonts w:hint="eastAsia" w:hAnsi="宋体" w:cs="宋体"/>
          <w:b/>
          <w:bCs/>
          <w:sz w:val="32"/>
          <w:szCs w:val="32"/>
        </w:rPr>
        <w:t>询价文件</w:t>
      </w:r>
    </w:p>
    <w:p w14:paraId="4E515A32">
      <w:pPr>
        <w:spacing w:line="460" w:lineRule="exact"/>
        <w:ind w:firstLine="420" w:firstLineChars="200"/>
        <w:rPr>
          <w:rFonts w:hint="eastAsia" w:ascii="宋体" w:hAnsi="宋体" w:cs="宋体"/>
          <w:szCs w:val="21"/>
        </w:rPr>
      </w:pPr>
      <w:r>
        <w:rPr>
          <w:rFonts w:hint="eastAsia" w:ascii="宋体" w:hAnsi="宋体" w:cs="宋体"/>
          <w:szCs w:val="21"/>
        </w:rPr>
        <w:t>受江苏中吴常高新环保产业有限公司的委托，对其公司的调试期污水站常规药剂采购进行询价采购。特邀请符合条件的供应商参加。</w:t>
      </w:r>
    </w:p>
    <w:p w14:paraId="21FDFE64">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一、采购项目内容及技术要求</w:t>
      </w:r>
    </w:p>
    <w:p w14:paraId="28150E15">
      <w:pPr>
        <w:spacing w:line="460" w:lineRule="exact"/>
        <w:ind w:firstLine="420" w:firstLineChars="200"/>
        <w:jc w:val="left"/>
        <w:rPr>
          <w:rFonts w:hint="eastAsia" w:ascii="宋体" w:hAnsi="宋体" w:cs="宋体"/>
          <w:szCs w:val="21"/>
        </w:rPr>
      </w:pPr>
      <w:r>
        <w:rPr>
          <w:rFonts w:hint="eastAsia" w:ascii="宋体" w:hAnsi="宋体" w:cs="宋体"/>
          <w:szCs w:val="21"/>
        </w:rPr>
        <w:t>项目编号：恒卓采询（2026）00</w:t>
      </w:r>
      <w:r>
        <w:rPr>
          <w:rFonts w:hint="eastAsia" w:ascii="宋体" w:hAnsi="宋体" w:cs="宋体"/>
          <w:szCs w:val="21"/>
          <w:lang w:val="en-US" w:eastAsia="zh-CN"/>
        </w:rPr>
        <w:t>9</w:t>
      </w:r>
      <w:r>
        <w:rPr>
          <w:rFonts w:hint="eastAsia" w:ascii="宋体" w:hAnsi="宋体" w:cs="宋体"/>
          <w:szCs w:val="21"/>
        </w:rPr>
        <w:t xml:space="preserve">号 </w:t>
      </w:r>
    </w:p>
    <w:p w14:paraId="4ACA079B">
      <w:pPr>
        <w:spacing w:line="460" w:lineRule="exact"/>
        <w:ind w:firstLine="420" w:firstLineChars="200"/>
        <w:jc w:val="left"/>
        <w:rPr>
          <w:rFonts w:hint="eastAsia" w:ascii="宋体" w:hAnsi="宋体" w:cs="宋体"/>
          <w:szCs w:val="21"/>
        </w:rPr>
      </w:pPr>
      <w:r>
        <w:rPr>
          <w:rFonts w:hint="eastAsia" w:ascii="宋体" w:hAnsi="宋体" w:cs="宋体"/>
          <w:szCs w:val="21"/>
        </w:rPr>
        <w:t>项目名称：调试期污水站常规药剂采购</w:t>
      </w:r>
    </w:p>
    <w:p w14:paraId="4392A631">
      <w:pPr>
        <w:spacing w:line="460" w:lineRule="exact"/>
        <w:ind w:firstLine="422" w:firstLineChars="200"/>
        <w:jc w:val="left"/>
        <w:rPr>
          <w:rFonts w:hint="eastAsia" w:ascii="宋体" w:hAnsi="宋体" w:cs="宋体"/>
          <w:szCs w:val="21"/>
        </w:rPr>
      </w:pPr>
      <w:r>
        <w:rPr>
          <w:rFonts w:hint="eastAsia" w:ascii="宋体" w:hAnsi="宋体" w:cs="宋体"/>
          <w:b/>
          <w:bCs/>
          <w:szCs w:val="21"/>
        </w:rPr>
        <w:t>采购预算/最高限价：</w:t>
      </w:r>
      <w:r>
        <w:rPr>
          <w:rFonts w:hint="eastAsia" w:ascii="宋体" w:hAnsi="宋体" w:cs="宋体"/>
          <w:b/>
          <w:bCs/>
        </w:rPr>
        <w:t>92.5万元，</w:t>
      </w:r>
      <w:r>
        <w:rPr>
          <w:rFonts w:hint="eastAsia" w:ascii="宋体" w:hAnsi="宋体" w:cs="宋体"/>
          <w:b/>
          <w:bCs/>
          <w:spacing w:val="2"/>
          <w:szCs w:val="21"/>
        </w:rPr>
        <w:t>投标报价不得超过最高限价，否则作无效响应处理。</w:t>
      </w:r>
    </w:p>
    <w:p w14:paraId="6BFE7A51">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二、资格条件</w:t>
      </w:r>
    </w:p>
    <w:p w14:paraId="1CA7716F">
      <w:pPr>
        <w:spacing w:line="460" w:lineRule="exact"/>
        <w:ind w:firstLine="420" w:firstLineChars="200"/>
        <w:jc w:val="left"/>
        <w:rPr>
          <w:rFonts w:hint="eastAsia" w:ascii="宋体" w:hAnsi="宋体" w:cs="宋体"/>
          <w:szCs w:val="21"/>
        </w:rPr>
      </w:pPr>
      <w:r>
        <w:rPr>
          <w:rFonts w:hint="eastAsia" w:ascii="宋体" w:hAnsi="宋体" w:cs="宋体"/>
          <w:szCs w:val="21"/>
        </w:rPr>
        <w:t>（一）具备《中华人民共和国政府采购法》第二十二条规定条件的法人；</w:t>
      </w:r>
    </w:p>
    <w:p w14:paraId="5EB77A7A">
      <w:pPr>
        <w:spacing w:line="460" w:lineRule="exact"/>
        <w:ind w:firstLine="420" w:firstLineChars="200"/>
        <w:jc w:val="left"/>
        <w:rPr>
          <w:rFonts w:hint="eastAsia" w:ascii="宋体" w:hAnsi="宋体" w:cs="宋体"/>
          <w:szCs w:val="21"/>
        </w:rPr>
      </w:pPr>
      <w:r>
        <w:rPr>
          <w:rFonts w:hint="eastAsia" w:ascii="宋体" w:hAnsi="宋体" w:cs="宋体"/>
          <w:szCs w:val="21"/>
        </w:rPr>
        <w:t xml:space="preserve">1. 具有独立承担民事责任的能力； </w:t>
      </w:r>
    </w:p>
    <w:p w14:paraId="3FE27B47">
      <w:pPr>
        <w:spacing w:line="460" w:lineRule="exact"/>
        <w:ind w:firstLine="420" w:firstLineChars="200"/>
        <w:jc w:val="left"/>
        <w:rPr>
          <w:rFonts w:hint="eastAsia" w:ascii="宋体" w:hAnsi="宋体" w:cs="宋体"/>
          <w:szCs w:val="21"/>
        </w:rPr>
      </w:pPr>
      <w:r>
        <w:rPr>
          <w:rFonts w:hint="eastAsia" w:ascii="宋体" w:hAnsi="宋体" w:cs="宋体"/>
          <w:szCs w:val="21"/>
        </w:rPr>
        <w:t xml:space="preserve">2. 具有良好的商业信誉和健全的财务会计制度； </w:t>
      </w:r>
    </w:p>
    <w:p w14:paraId="6EA02E47">
      <w:pPr>
        <w:spacing w:line="460" w:lineRule="exact"/>
        <w:ind w:firstLine="420" w:firstLineChars="200"/>
        <w:jc w:val="left"/>
        <w:rPr>
          <w:rFonts w:hint="eastAsia" w:ascii="宋体" w:hAnsi="宋体" w:cs="宋体"/>
          <w:szCs w:val="21"/>
        </w:rPr>
      </w:pPr>
      <w:r>
        <w:rPr>
          <w:rFonts w:hint="eastAsia" w:ascii="宋体" w:hAnsi="宋体" w:cs="宋体"/>
          <w:szCs w:val="21"/>
        </w:rPr>
        <w:t xml:space="preserve">3. 具有履行合同所必须的设备和专业技术能力； </w:t>
      </w:r>
    </w:p>
    <w:p w14:paraId="121C51AE">
      <w:pPr>
        <w:spacing w:line="460" w:lineRule="exact"/>
        <w:ind w:firstLine="420" w:firstLineChars="200"/>
        <w:jc w:val="left"/>
        <w:rPr>
          <w:rFonts w:hint="eastAsia" w:ascii="宋体" w:hAnsi="宋体" w:cs="宋体"/>
          <w:szCs w:val="21"/>
        </w:rPr>
      </w:pPr>
      <w:r>
        <w:rPr>
          <w:rFonts w:hint="eastAsia" w:ascii="宋体" w:hAnsi="宋体" w:cs="宋体"/>
          <w:szCs w:val="21"/>
        </w:rPr>
        <w:t xml:space="preserve">4.有依法缴纳税收和社会保障资金的良好记录； </w:t>
      </w:r>
    </w:p>
    <w:p w14:paraId="63764BA9">
      <w:pPr>
        <w:spacing w:line="460" w:lineRule="exact"/>
        <w:ind w:firstLine="420" w:firstLineChars="200"/>
        <w:jc w:val="left"/>
        <w:rPr>
          <w:rFonts w:hint="eastAsia" w:ascii="宋体" w:hAnsi="宋体" w:cs="宋体"/>
          <w:szCs w:val="21"/>
        </w:rPr>
      </w:pPr>
      <w:r>
        <w:rPr>
          <w:rFonts w:hint="eastAsia" w:ascii="宋体" w:hAnsi="宋体" w:cs="宋体"/>
          <w:szCs w:val="21"/>
        </w:rPr>
        <w:t>5.参加政府采购活动前三年内，在经营活动中没有重大违法记录；</w:t>
      </w:r>
    </w:p>
    <w:p w14:paraId="4C418F3A">
      <w:pPr>
        <w:spacing w:line="460" w:lineRule="exact"/>
        <w:ind w:firstLine="420" w:firstLineChars="200"/>
        <w:jc w:val="left"/>
        <w:rPr>
          <w:rFonts w:hint="eastAsia" w:ascii="宋体" w:hAnsi="宋体" w:cs="宋体"/>
          <w:szCs w:val="21"/>
        </w:rPr>
      </w:pPr>
      <w:r>
        <w:rPr>
          <w:rFonts w:hint="eastAsia" w:ascii="宋体" w:hAnsi="宋体" w:cs="宋体"/>
          <w:szCs w:val="21"/>
        </w:rPr>
        <w:t>6.法律、行政法规规定的其他条件</w:t>
      </w:r>
    </w:p>
    <w:p w14:paraId="0A206F14">
      <w:pPr>
        <w:spacing w:line="460" w:lineRule="exact"/>
        <w:ind w:firstLine="420" w:firstLineChars="200"/>
        <w:jc w:val="left"/>
        <w:rPr>
          <w:rFonts w:hint="eastAsia" w:ascii="宋体" w:hAnsi="宋体" w:cs="宋体"/>
          <w:szCs w:val="21"/>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单位负责人为同一人或者存在直接控股、管理关系的不同供应商，不得参加同一合同项下的政府采购活动；</w:t>
      </w:r>
    </w:p>
    <w:p w14:paraId="1951FEED">
      <w:pPr>
        <w:spacing w:line="460" w:lineRule="exact"/>
        <w:ind w:firstLine="420" w:firstLineChars="200"/>
        <w:jc w:val="left"/>
        <w:rPr>
          <w:rFonts w:hint="eastAsia" w:ascii="宋体" w:hAnsi="宋体" w:cs="宋体"/>
          <w:szCs w:val="21"/>
        </w:rPr>
      </w:pPr>
      <w:r>
        <w:rPr>
          <w:rFonts w:hint="eastAsia" w:ascii="宋体" w:hAnsi="宋体" w:cs="宋体"/>
        </w:rPr>
        <w:t>（三）</w:t>
      </w:r>
      <w:r>
        <w:rPr>
          <w:rFonts w:hint="eastAsia" w:ascii="宋体" w:hAnsi="宋体" w:cs="宋体"/>
          <w:szCs w:val="21"/>
        </w:rPr>
        <w:t>具有营业执照副本</w:t>
      </w:r>
    </w:p>
    <w:p w14:paraId="79AD8776">
      <w:pPr>
        <w:spacing w:line="460" w:lineRule="exact"/>
        <w:ind w:firstLine="420" w:firstLineChars="200"/>
        <w:jc w:val="left"/>
        <w:rPr>
          <w:rFonts w:hint="eastAsia" w:ascii="宋体" w:hAnsi="宋体" w:cs="宋体"/>
          <w:szCs w:val="21"/>
          <w:highlight w:val="none"/>
        </w:rPr>
      </w:pPr>
      <w:r>
        <w:rPr>
          <w:rFonts w:hint="eastAsia" w:ascii="宋体" w:hAnsi="宋体" w:cs="宋体"/>
          <w:highlight w:val="none"/>
        </w:rPr>
        <w:t>（四）</w:t>
      </w:r>
      <w:r>
        <w:rPr>
          <w:rFonts w:hint="eastAsia" w:ascii="宋体" w:hAnsi="宋体" w:cs="宋体"/>
          <w:szCs w:val="21"/>
          <w:highlight w:val="none"/>
        </w:rPr>
        <w:t>未被“信用中国”网站（www.creditchina.gov.cn）、中国政府采购网 (www.ccgp.gov.cn)列入失信被执行人、重大税收违法失信主体名单、政府采购严重失信行为记录名单。</w:t>
      </w:r>
    </w:p>
    <w:p w14:paraId="09A24BB8">
      <w:pPr>
        <w:spacing w:line="460" w:lineRule="exact"/>
        <w:ind w:firstLine="420" w:firstLineChars="200"/>
        <w:rPr>
          <w:rFonts w:hint="eastAsia" w:ascii="宋体" w:hAnsi="宋体" w:cs="宋体"/>
          <w:highlight w:val="none"/>
        </w:rPr>
      </w:pPr>
      <w:r>
        <w:rPr>
          <w:rFonts w:hint="eastAsia" w:ascii="宋体" w:hAnsi="宋体" w:cs="宋体"/>
          <w:highlight w:val="none"/>
        </w:rPr>
        <w:t>五）</w:t>
      </w:r>
      <w:r>
        <w:rPr>
          <w:szCs w:val="21"/>
          <w:highlight w:val="none"/>
        </w:rPr>
        <w:t>本项目的特定资格要求</w:t>
      </w:r>
    </w:p>
    <w:p w14:paraId="28990013">
      <w:pPr>
        <w:spacing w:line="460" w:lineRule="exact"/>
        <w:ind w:firstLine="420" w:firstLineChars="200"/>
        <w:rPr>
          <w:rFonts w:hint="eastAsia" w:ascii="宋体" w:hAnsi="宋体" w:cs="宋体"/>
          <w:highlight w:val="none"/>
        </w:rPr>
      </w:pPr>
      <w:r>
        <w:rPr>
          <w:rFonts w:hint="eastAsia" w:ascii="宋体" w:hAnsi="宋体" w:cs="宋体"/>
          <w:highlight w:val="none"/>
        </w:rPr>
        <w:t>1.提供有效期内的《危险化学品经营许可证》；</w:t>
      </w:r>
    </w:p>
    <w:p w14:paraId="05BD972D">
      <w:pPr>
        <w:spacing w:line="460" w:lineRule="exact"/>
        <w:ind w:firstLine="420" w:firstLineChars="200"/>
        <w:rPr>
          <w:rFonts w:hint="eastAsia" w:ascii="宋体" w:hAnsi="宋体" w:eastAsia="宋体" w:cs="宋体"/>
          <w:highlight w:val="none"/>
        </w:rPr>
      </w:pPr>
      <w:r>
        <w:rPr>
          <w:rFonts w:hint="eastAsia" w:ascii="宋体" w:hAnsi="宋体" w:cs="宋体"/>
          <w:highlight w:val="none"/>
        </w:rPr>
        <w:t>2.近3年（投标截止时间前推）具有同类药剂供应业绩（合同金额30万元及以上），需提供合同复印件加盖公章，时间以合同签订时间为</w:t>
      </w:r>
      <w:r>
        <w:rPr>
          <w:rFonts w:hint="eastAsia" w:ascii="宋体" w:hAnsi="宋体" w:eastAsia="宋体" w:cs="宋体"/>
          <w:highlight w:val="none"/>
        </w:rPr>
        <w:t>准</w:t>
      </w:r>
      <w:r>
        <w:rPr>
          <w:rFonts w:hint="eastAsia" w:ascii="宋体" w:hAnsi="宋体" w:eastAsia="宋体" w:cs="宋体"/>
          <w:highlight w:val="none"/>
          <w:lang w:eastAsia="zh-CN"/>
        </w:rPr>
        <w:t>，</w:t>
      </w:r>
      <w:r>
        <w:rPr>
          <w:rFonts w:hint="eastAsia" w:ascii="宋体" w:hAnsi="宋体" w:eastAsia="宋体" w:cs="宋体"/>
          <w:highlight w:val="none"/>
        </w:rPr>
        <w:t>金额以合同所载为准；</w:t>
      </w:r>
    </w:p>
    <w:p w14:paraId="1920AAFC">
      <w:pPr>
        <w:spacing w:line="460" w:lineRule="exact"/>
        <w:ind w:firstLine="420" w:firstLineChars="200"/>
        <w:rPr>
          <w:rFonts w:hint="eastAsia" w:ascii="宋体" w:hAnsi="宋体" w:cs="宋体"/>
          <w:highlight w:val="none"/>
        </w:rPr>
      </w:pPr>
      <w:r>
        <w:rPr>
          <w:rFonts w:hint="eastAsia" w:ascii="宋体" w:hAnsi="宋体" w:cs="宋体"/>
          <w:highlight w:val="none"/>
        </w:rPr>
        <w:t>3.提供所有药剂的MSDS（吨包袋除外）及合格证明复印件并加盖公章。</w:t>
      </w:r>
    </w:p>
    <w:p w14:paraId="1132B102">
      <w:pPr>
        <w:spacing w:line="460" w:lineRule="exact"/>
        <w:jc w:val="left"/>
        <w:rPr>
          <w:rFonts w:hint="eastAsia" w:ascii="宋体" w:hAnsi="宋体" w:cs="宋体"/>
          <w:szCs w:val="21"/>
          <w:highlight w:val="none"/>
        </w:rPr>
      </w:pPr>
      <w:r>
        <w:rPr>
          <w:rFonts w:hint="eastAsia" w:ascii="宋体" w:hAnsi="宋体" w:cs="宋体"/>
          <w:szCs w:val="21"/>
          <w:highlight w:val="none"/>
        </w:rPr>
        <w:t>三、询价响应文件的组成及要求</w:t>
      </w:r>
    </w:p>
    <w:p w14:paraId="60BD4602">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（一）文件组成：</w:t>
      </w:r>
    </w:p>
    <w:p w14:paraId="5833A1FA">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1.投标函</w:t>
      </w:r>
    </w:p>
    <w:p w14:paraId="4FD9D933">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zh-CN"/>
        </w:rPr>
        <w:t>承诺函</w:t>
      </w:r>
    </w:p>
    <w:p w14:paraId="736E4A26">
      <w:pPr>
        <w:spacing w:line="460" w:lineRule="exact"/>
        <w:ind w:firstLine="420" w:firstLineChars="200"/>
        <w:jc w:val="left"/>
        <w:rPr>
          <w:rFonts w:hint="eastAsia" w:ascii="宋体" w:hAnsi="宋体" w:cs="宋体"/>
          <w:szCs w:val="21"/>
          <w:highlight w:val="none"/>
          <w:lang w:val="zh-CN"/>
        </w:rPr>
      </w:pPr>
      <w:r>
        <w:rPr>
          <w:rFonts w:hint="eastAsia" w:ascii="宋体" w:hAnsi="宋体" w:cs="宋体"/>
          <w:szCs w:val="21"/>
          <w:highlight w:val="none"/>
        </w:rPr>
        <w:t>3.法定代表人身份证明复印件；授权委托书、代理人身份证复印件</w:t>
      </w:r>
      <w:r>
        <w:rPr>
          <w:rFonts w:hint="eastAsia" w:ascii="宋体" w:hAnsi="宋体" w:cs="宋体"/>
          <w:b/>
          <w:bCs/>
          <w:szCs w:val="21"/>
          <w:highlight w:val="none"/>
        </w:rPr>
        <w:t>（如果有授权委托情况的，必须提供，需提供近三个月2025年1</w:t>
      </w:r>
      <w:r>
        <w:rPr>
          <w:rFonts w:hint="eastAsia" w:ascii="宋体" w:hAnsi="宋体" w:cs="宋体"/>
          <w:b/>
          <w:bCs/>
          <w:szCs w:val="21"/>
          <w:highlight w:val="none"/>
          <w:lang w:val="en-US" w:eastAsia="zh-CN"/>
        </w:rPr>
        <w:t>1</w:t>
      </w:r>
      <w:r>
        <w:rPr>
          <w:rFonts w:hint="eastAsia" w:ascii="宋体" w:hAnsi="宋体" w:cs="宋体"/>
          <w:b/>
          <w:bCs/>
          <w:szCs w:val="21"/>
          <w:highlight w:val="none"/>
        </w:rPr>
        <w:t>月-202</w:t>
      </w:r>
      <w:r>
        <w:rPr>
          <w:rFonts w:hint="eastAsia" w:ascii="宋体" w:hAnsi="宋体" w:cs="宋体"/>
          <w:b/>
          <w:bCs/>
          <w:szCs w:val="21"/>
          <w:highlight w:val="none"/>
          <w:lang w:val="en-US" w:eastAsia="zh-CN"/>
        </w:rPr>
        <w:t>6</w:t>
      </w:r>
      <w:r>
        <w:rPr>
          <w:rFonts w:hint="eastAsia" w:ascii="宋体" w:hAnsi="宋体" w:cs="宋体"/>
          <w:b/>
          <w:bCs/>
          <w:szCs w:val="21"/>
          <w:highlight w:val="none"/>
        </w:rPr>
        <w:t>年</w:t>
      </w:r>
      <w:r>
        <w:rPr>
          <w:rFonts w:hint="eastAsia" w:ascii="宋体" w:hAnsi="宋体" w:cs="宋体"/>
          <w:b/>
          <w:bCs/>
          <w:szCs w:val="21"/>
          <w:highlight w:val="none"/>
          <w:lang w:val="en-US" w:eastAsia="zh-CN"/>
        </w:rPr>
        <w:t>01</w:t>
      </w:r>
      <w:r>
        <w:rPr>
          <w:rFonts w:hint="eastAsia" w:ascii="宋体" w:hAnsi="宋体" w:cs="宋体"/>
          <w:b/>
          <w:bCs/>
          <w:szCs w:val="21"/>
          <w:highlight w:val="none"/>
        </w:rPr>
        <w:t>月社保证明）</w:t>
      </w:r>
      <w:r>
        <w:rPr>
          <w:rFonts w:hint="eastAsia" w:ascii="宋体" w:hAnsi="宋体" w:cs="宋体"/>
          <w:szCs w:val="21"/>
          <w:highlight w:val="none"/>
        </w:rPr>
        <w:t>（后附法定代表人授权委托书格式）</w:t>
      </w:r>
    </w:p>
    <w:p w14:paraId="691F7EBA">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4.营业执照副本复印件加盖公章；</w:t>
      </w:r>
    </w:p>
    <w:p w14:paraId="55E3F318">
      <w:pPr>
        <w:spacing w:line="460" w:lineRule="exact"/>
        <w:ind w:firstLine="420" w:firstLineChars="200"/>
        <w:rPr>
          <w:rFonts w:hint="eastAsia" w:ascii="宋体" w:hAnsi="宋体" w:cs="宋体"/>
          <w:highlight w:val="none"/>
        </w:rPr>
      </w:pPr>
      <w:r>
        <w:rPr>
          <w:rFonts w:hint="eastAsia" w:ascii="宋体" w:hAnsi="宋体" w:cs="宋体"/>
          <w:highlight w:val="none"/>
        </w:rPr>
        <w:t>5.提供有效期内的《危险化学品经营许可证》；</w:t>
      </w:r>
    </w:p>
    <w:p w14:paraId="164EDF7F">
      <w:pPr>
        <w:spacing w:line="460" w:lineRule="exact"/>
        <w:ind w:firstLine="420" w:firstLineChars="200"/>
        <w:rPr>
          <w:rFonts w:hint="eastAsia" w:ascii="宋体" w:hAnsi="宋体" w:eastAsia="宋体" w:cs="宋体"/>
          <w:highlight w:val="none"/>
        </w:rPr>
      </w:pPr>
      <w:r>
        <w:rPr>
          <w:rFonts w:hint="eastAsia" w:ascii="宋体" w:hAnsi="宋体" w:cs="宋体"/>
          <w:highlight w:val="none"/>
        </w:rPr>
        <w:t>6..近3年（投标截止时间前推）具有同类药剂供应业绩（合同金额30万元及以上），需提供合同复印件加盖公章，时间以合同签订时间为</w:t>
      </w:r>
      <w:r>
        <w:rPr>
          <w:rFonts w:hint="eastAsia" w:ascii="宋体" w:hAnsi="宋体" w:eastAsia="宋体" w:cs="宋体"/>
          <w:highlight w:val="none"/>
        </w:rPr>
        <w:t>准</w:t>
      </w:r>
      <w:r>
        <w:rPr>
          <w:rFonts w:hint="eastAsia" w:ascii="宋体" w:hAnsi="宋体" w:eastAsia="宋体" w:cs="宋体"/>
          <w:highlight w:val="none"/>
          <w:lang w:eastAsia="zh-CN"/>
        </w:rPr>
        <w:t>，</w:t>
      </w:r>
      <w:r>
        <w:rPr>
          <w:rFonts w:hint="eastAsia" w:ascii="宋体" w:hAnsi="宋体" w:eastAsia="宋体" w:cs="宋体"/>
          <w:highlight w:val="none"/>
        </w:rPr>
        <w:t>金额以合同所载为准；</w:t>
      </w:r>
    </w:p>
    <w:p w14:paraId="4AC57994">
      <w:pPr>
        <w:spacing w:line="460" w:lineRule="exact"/>
        <w:ind w:firstLine="420" w:firstLineChars="200"/>
        <w:rPr>
          <w:rFonts w:hint="eastAsia" w:ascii="宋体" w:hAnsi="宋体" w:cs="宋体"/>
          <w:highlight w:val="none"/>
        </w:rPr>
      </w:pPr>
      <w:r>
        <w:rPr>
          <w:rFonts w:hint="eastAsia" w:ascii="宋体" w:hAnsi="宋体" w:cs="宋体"/>
          <w:highlight w:val="none"/>
        </w:rPr>
        <w:t>7. 提供所有药剂的MSDS（吨包袋除外）及合格证明复印件并加盖公章。</w:t>
      </w:r>
    </w:p>
    <w:p w14:paraId="784D8733">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8.未被“信用中国”网站（www.creditchina.gov.cn）、中国政府采购网 (www.ccgp.gov.cn)列入失信被执行人、重大税收违法失信主体名单、政府采购严重失信行为记录名单（以开标后现场查询结果为准）；</w:t>
      </w:r>
    </w:p>
    <w:p w14:paraId="5148A35E">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（二）技术部分</w:t>
      </w:r>
    </w:p>
    <w:p w14:paraId="6AB02017">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val="zh-CN"/>
        </w:rPr>
        <w:t>偏离表；</w:t>
      </w:r>
    </w:p>
    <w:p w14:paraId="01CC157C">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2.质量保证、服务承诺书</w:t>
      </w:r>
      <w:r>
        <w:rPr>
          <w:rFonts w:hint="eastAsia" w:ascii="宋体" w:hAnsi="宋体" w:cs="宋体"/>
          <w:b/>
          <w:bCs/>
          <w:szCs w:val="21"/>
          <w:highlight w:val="none"/>
          <w:lang w:val="zh-CN"/>
        </w:rPr>
        <w:t>；</w:t>
      </w:r>
    </w:p>
    <w:p w14:paraId="0D60E495">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3.供应商管理关系或控股关系信息情况表；</w:t>
      </w:r>
    </w:p>
    <w:p w14:paraId="592DD3E3">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4.投标保证金缴纳证明</w:t>
      </w:r>
    </w:p>
    <w:p w14:paraId="4E269F4E">
      <w:pPr>
        <w:spacing w:line="460" w:lineRule="exact"/>
        <w:ind w:firstLine="420" w:firstLineChars="200"/>
        <w:jc w:val="left"/>
        <w:rPr>
          <w:rFonts w:hint="eastAsia" w:ascii="宋体" w:hAnsi="宋体" w:cs="宋体"/>
          <w:szCs w:val="21"/>
          <w:lang w:val="zh-CN"/>
        </w:rPr>
      </w:pPr>
      <w:r>
        <w:rPr>
          <w:rFonts w:hint="eastAsia" w:ascii="宋体" w:hAnsi="宋体" w:cs="宋体"/>
          <w:szCs w:val="21"/>
        </w:rPr>
        <w:t>5.</w:t>
      </w:r>
      <w:r>
        <w:rPr>
          <w:rFonts w:hint="eastAsia" w:ascii="宋体" w:hAnsi="宋体" w:cs="宋体"/>
          <w:szCs w:val="21"/>
          <w:lang w:val="zh-CN"/>
        </w:rPr>
        <w:t>供应商认为需要提供的其他技术文件或资料等。</w:t>
      </w:r>
    </w:p>
    <w:p w14:paraId="3ABA4622">
      <w:pPr>
        <w:spacing w:line="460" w:lineRule="exact"/>
        <w:ind w:firstLine="420" w:firstLineChars="200"/>
        <w:jc w:val="left"/>
        <w:rPr>
          <w:rFonts w:hint="eastAsia" w:ascii="宋体" w:hAnsi="宋体" w:cs="宋体"/>
          <w:szCs w:val="21"/>
        </w:rPr>
      </w:pPr>
      <w:r>
        <w:rPr>
          <w:rFonts w:hint="eastAsia" w:ascii="宋体" w:hAnsi="宋体" w:cs="宋体"/>
          <w:szCs w:val="21"/>
        </w:rPr>
        <w:t>（三）报价部分</w:t>
      </w:r>
    </w:p>
    <w:p w14:paraId="1721552E">
      <w:pPr>
        <w:spacing w:line="460" w:lineRule="exact"/>
        <w:ind w:firstLine="420" w:firstLineChars="200"/>
        <w:jc w:val="left"/>
        <w:rPr>
          <w:rFonts w:hint="eastAsia" w:ascii="宋体" w:hAnsi="宋体" w:cs="宋体"/>
          <w:szCs w:val="21"/>
        </w:rPr>
      </w:pPr>
      <w:r>
        <w:rPr>
          <w:rFonts w:hint="eastAsia" w:ascii="宋体" w:hAnsi="宋体" w:cs="宋体"/>
          <w:szCs w:val="21"/>
        </w:rPr>
        <w:t>1.开标一览表、分项报价表</w:t>
      </w:r>
    </w:p>
    <w:p w14:paraId="74CD7C7B">
      <w:pPr>
        <w:spacing w:line="460" w:lineRule="exact"/>
        <w:ind w:firstLine="422" w:firstLineChars="200"/>
        <w:jc w:val="left"/>
        <w:rPr>
          <w:rFonts w:hint="eastAsia" w:ascii="宋体" w:hAnsi="宋体" w:cs="宋体"/>
          <w:b/>
          <w:bCs/>
          <w:szCs w:val="21"/>
        </w:rPr>
      </w:pPr>
      <w:r>
        <w:rPr>
          <w:rFonts w:hint="eastAsia" w:ascii="宋体" w:hAnsi="宋体" w:cs="宋体"/>
          <w:b/>
          <w:bCs/>
          <w:szCs w:val="21"/>
        </w:rPr>
        <w:t xml:space="preserve">  上述（一）-（三）项所有内容为必备材料，如有缺项为无效响应。</w:t>
      </w:r>
    </w:p>
    <w:p w14:paraId="0A2D726C">
      <w:pPr>
        <w:spacing w:line="460" w:lineRule="exact"/>
        <w:jc w:val="left"/>
        <w:rPr>
          <w:rFonts w:hint="eastAsia" w:ascii="宋体" w:hAnsi="宋体" w:cs="宋体"/>
          <w:b/>
          <w:bCs/>
          <w:szCs w:val="21"/>
        </w:rPr>
      </w:pPr>
      <w:r>
        <w:rPr>
          <w:rFonts w:hint="eastAsia" w:ascii="宋体" w:hAnsi="宋体" w:cs="宋体"/>
          <w:b/>
          <w:bCs/>
          <w:szCs w:val="21"/>
        </w:rPr>
        <w:t>四、响应文件的制作应当符合以下要求，否则作为无效响应文件：</w:t>
      </w:r>
    </w:p>
    <w:p w14:paraId="0C8B56E7">
      <w:pPr>
        <w:spacing w:line="46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5891A233">
      <w:pPr>
        <w:spacing w:line="440" w:lineRule="exact"/>
        <w:ind w:firstLine="420" w:firstLineChars="200"/>
        <w:rPr>
          <w:rFonts w:hint="eastAsia"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660866E7">
      <w:pPr>
        <w:spacing w:line="440" w:lineRule="exact"/>
        <w:ind w:firstLine="420" w:firstLineChars="200"/>
        <w:rPr>
          <w:rFonts w:hint="eastAsia"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6B6086BB">
      <w:pPr>
        <w:spacing w:line="440" w:lineRule="exact"/>
        <w:ind w:firstLine="420" w:firstLineChars="200"/>
        <w:rPr>
          <w:rFonts w:hint="eastAsia" w:ascii="宋体" w:hAnsi="宋体" w:cs="宋体"/>
          <w:szCs w:val="21"/>
        </w:rPr>
      </w:pPr>
      <w:r>
        <w:rPr>
          <w:rFonts w:hint="eastAsia" w:ascii="宋体" w:hAnsi="宋体" w:cs="宋体"/>
          <w:szCs w:val="21"/>
        </w:rPr>
        <w:t>4.竞标报价清晰准确，不存在影响其他竞标人评分的严重错误。</w:t>
      </w:r>
    </w:p>
    <w:p w14:paraId="711D9377">
      <w:pPr>
        <w:spacing w:line="440" w:lineRule="exact"/>
        <w:rPr>
          <w:rFonts w:hint="eastAsia" w:ascii="宋体" w:hAnsi="宋体" w:cs="宋体"/>
          <w:szCs w:val="21"/>
        </w:rPr>
      </w:pPr>
      <w:r>
        <w:rPr>
          <w:rFonts w:hint="eastAsia" w:ascii="宋体" w:hAnsi="宋体" w:cs="宋体"/>
          <w:b/>
          <w:szCs w:val="21"/>
        </w:rPr>
        <w:t>五、响应文件的密封、装订与标志</w:t>
      </w:r>
    </w:p>
    <w:p w14:paraId="16AF2CDA">
      <w:pPr>
        <w:spacing w:line="440" w:lineRule="exact"/>
        <w:ind w:firstLine="420" w:firstLineChars="200"/>
        <w:rPr>
          <w:rFonts w:hint="eastAsia" w:ascii="宋体" w:hAnsi="宋体" w:cs="宋体"/>
          <w:szCs w:val="21"/>
        </w:rPr>
      </w:pPr>
      <w:r>
        <w:rPr>
          <w:rFonts w:hint="eastAsia" w:ascii="宋体" w:hAnsi="宋体" w:cs="宋体"/>
          <w:szCs w:val="21"/>
        </w:rPr>
        <w:t>1.竞标人应将响应文件正本、所有副本、U盘密封。不论竞标人中标与否，响应文件均不退回。</w:t>
      </w:r>
    </w:p>
    <w:p w14:paraId="59585AF8">
      <w:pPr>
        <w:spacing w:line="440" w:lineRule="exact"/>
        <w:ind w:firstLine="422" w:firstLineChars="200"/>
        <w:rPr>
          <w:rFonts w:hint="eastAsia"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2DA6C9A4">
      <w:pPr>
        <w:spacing w:line="440" w:lineRule="exact"/>
        <w:ind w:firstLine="420" w:firstLineChars="200"/>
        <w:rPr>
          <w:rFonts w:hint="eastAsia" w:ascii="宋体" w:hAnsi="宋体" w:cs="宋体"/>
          <w:szCs w:val="21"/>
        </w:rPr>
      </w:pPr>
      <w:r>
        <w:rPr>
          <w:rFonts w:hint="eastAsia" w:ascii="宋体" w:hAnsi="宋体" w:cs="宋体"/>
          <w:szCs w:val="21"/>
        </w:rPr>
        <w:t>3.竞标人违反上述规定的，其竞标文件将被作为无效响应文件，不予拆封和参加评审。</w:t>
      </w:r>
    </w:p>
    <w:p w14:paraId="7292617B">
      <w:pPr>
        <w:spacing w:line="440" w:lineRule="exact"/>
        <w:rPr>
          <w:rFonts w:hint="eastAsia" w:ascii="宋体" w:hAnsi="宋体" w:cs="宋体"/>
          <w:b/>
          <w:szCs w:val="21"/>
        </w:rPr>
      </w:pPr>
      <w:r>
        <w:rPr>
          <w:rFonts w:hint="eastAsia" w:ascii="宋体" w:hAnsi="宋体" w:cs="宋体"/>
          <w:b/>
          <w:szCs w:val="21"/>
        </w:rPr>
        <w:t>六、响应文件提交截止时间及地点</w:t>
      </w:r>
    </w:p>
    <w:p w14:paraId="74B2A1C5">
      <w:pPr>
        <w:spacing w:line="440" w:lineRule="exact"/>
        <w:ind w:firstLine="420" w:firstLineChars="200"/>
        <w:rPr>
          <w:rFonts w:hint="eastAsia"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03F4E69A">
      <w:pPr>
        <w:spacing w:line="440" w:lineRule="exact"/>
        <w:ind w:firstLine="430" w:firstLineChars="200"/>
        <w:rPr>
          <w:rFonts w:hint="eastAsia"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3F24A53F">
      <w:pPr>
        <w:spacing w:line="440" w:lineRule="exact"/>
        <w:rPr>
          <w:rFonts w:hint="eastAsia" w:ascii="宋体" w:hAnsi="宋体" w:eastAsia="宋体" w:cs="宋体"/>
          <w:b/>
          <w:szCs w:val="21"/>
          <w:lang w:val="en-US" w:eastAsia="zh-CN"/>
        </w:rPr>
      </w:pPr>
      <w:r>
        <w:rPr>
          <w:rFonts w:hint="eastAsia" w:ascii="宋体" w:hAnsi="宋体" w:eastAsia="宋体" w:cs="宋体"/>
          <w:b/>
          <w:szCs w:val="21"/>
        </w:rPr>
        <w:t>七、</w:t>
      </w:r>
      <w:r>
        <w:rPr>
          <w:rFonts w:hint="eastAsia" w:ascii="宋体" w:hAnsi="宋体" w:eastAsia="宋体" w:cs="宋体"/>
          <w:b/>
          <w:szCs w:val="21"/>
          <w:lang w:val="en-US" w:eastAsia="zh-CN"/>
        </w:rPr>
        <w:t>澄清</w:t>
      </w:r>
    </w:p>
    <w:p w14:paraId="0520AD20">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.1为了有助于</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的审查、评价和比较，评标委员会可以书面方式要求</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对</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中含义不明确、对同类问题表述不一致或者明显文字和计算错误的内容作必要的澄清、说明或者补正。</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的澄清、说明或者补正应当采用书面形式，并加盖公章，或者由法定代表人或其授权的代表签字。</w:t>
      </w:r>
    </w:p>
    <w:p w14:paraId="519E5C25">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.2 评标委员会可要求</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就澄清的问题作出答复，该答复经</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代表的签字认可，将作为</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内容的一部分。</w:t>
      </w:r>
    </w:p>
    <w:p w14:paraId="4341E822">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 xml:space="preserve">.3 </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在进行澄清、说明、答辩或补正时，不得改变投标的价格（校核时发现的算术错误除外）、超出招标文件的范围及改变</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的实质性内容。</w:t>
      </w:r>
    </w:p>
    <w:p w14:paraId="52734162">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7</w:t>
      </w:r>
      <w:r>
        <w:rPr>
          <w:rFonts w:hint="eastAsia" w:ascii="宋体" w:hAnsi="宋体" w:eastAsia="宋体" w:cs="宋体"/>
          <w:b/>
          <w:bCs/>
          <w:color w:val="auto"/>
          <w:szCs w:val="21"/>
          <w:highlight w:val="none"/>
        </w:rPr>
        <w:t>.4</w:t>
      </w:r>
      <w:r>
        <w:rPr>
          <w:rFonts w:hint="eastAsia" w:ascii="宋体" w:hAnsi="宋体" w:cs="宋体"/>
          <w:b/>
          <w:bCs/>
          <w:color w:val="auto"/>
          <w:szCs w:val="21"/>
          <w:highlight w:val="none"/>
          <w:lang w:eastAsia="zh-CN"/>
        </w:rPr>
        <w:t>响应文件</w:t>
      </w:r>
      <w:r>
        <w:rPr>
          <w:rFonts w:hint="eastAsia" w:ascii="宋体" w:hAnsi="宋体" w:eastAsia="宋体" w:cs="宋体"/>
          <w:b/>
          <w:bCs/>
          <w:color w:val="auto"/>
          <w:szCs w:val="21"/>
          <w:highlight w:val="none"/>
        </w:rPr>
        <w:t>报价出现前后不一致的，除招标文件另有规定外，按照下列规定修正：</w:t>
      </w:r>
    </w:p>
    <w:p w14:paraId="2AA02F0F">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7</w:t>
      </w:r>
      <w:r>
        <w:rPr>
          <w:rFonts w:hint="eastAsia" w:ascii="宋体" w:hAnsi="宋体" w:eastAsia="宋体" w:cs="宋体"/>
          <w:b/>
          <w:bCs/>
          <w:color w:val="auto"/>
          <w:szCs w:val="21"/>
          <w:highlight w:val="none"/>
        </w:rPr>
        <w:t>.4.1</w:t>
      </w:r>
      <w:r>
        <w:rPr>
          <w:rFonts w:hint="eastAsia" w:ascii="宋体" w:hAnsi="宋体" w:cs="宋体"/>
          <w:b/>
          <w:bCs/>
          <w:color w:val="auto"/>
          <w:szCs w:val="21"/>
          <w:highlight w:val="none"/>
          <w:lang w:eastAsia="zh-CN"/>
        </w:rPr>
        <w:t>响应文件</w:t>
      </w:r>
      <w:r>
        <w:rPr>
          <w:rFonts w:hint="eastAsia" w:ascii="宋体" w:hAnsi="宋体" w:eastAsia="宋体" w:cs="宋体"/>
          <w:b/>
          <w:bCs/>
          <w:color w:val="auto"/>
          <w:szCs w:val="21"/>
          <w:highlight w:val="none"/>
        </w:rPr>
        <w:t>中开标一览表（报价表）内容与</w:t>
      </w:r>
      <w:r>
        <w:rPr>
          <w:rFonts w:hint="eastAsia" w:ascii="宋体" w:hAnsi="宋体" w:cs="宋体"/>
          <w:b/>
          <w:bCs/>
          <w:color w:val="auto"/>
          <w:szCs w:val="21"/>
          <w:highlight w:val="none"/>
          <w:lang w:eastAsia="zh-CN"/>
        </w:rPr>
        <w:t>响应文件</w:t>
      </w:r>
      <w:r>
        <w:rPr>
          <w:rFonts w:hint="eastAsia" w:ascii="宋体" w:hAnsi="宋体" w:eastAsia="宋体" w:cs="宋体"/>
          <w:b/>
          <w:bCs/>
          <w:color w:val="auto"/>
          <w:szCs w:val="21"/>
          <w:highlight w:val="none"/>
        </w:rPr>
        <w:t>中相应内容不一致的，以开标一览表（报价表）为准；</w:t>
      </w:r>
    </w:p>
    <w:p w14:paraId="5E3A1FD9">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7</w:t>
      </w:r>
      <w:r>
        <w:rPr>
          <w:rFonts w:hint="eastAsia" w:ascii="宋体" w:hAnsi="宋体" w:eastAsia="宋体" w:cs="宋体"/>
          <w:b/>
          <w:bCs/>
          <w:color w:val="auto"/>
          <w:szCs w:val="21"/>
          <w:highlight w:val="none"/>
        </w:rPr>
        <w:t xml:space="preserve">.4.2 </w:t>
      </w:r>
      <w:r>
        <w:rPr>
          <w:rFonts w:hint="eastAsia" w:ascii="宋体" w:hAnsi="宋体" w:cs="宋体"/>
          <w:b/>
          <w:bCs/>
          <w:color w:val="auto"/>
          <w:szCs w:val="21"/>
          <w:highlight w:val="none"/>
          <w:lang w:eastAsia="zh-CN"/>
        </w:rPr>
        <w:t>响应文件</w:t>
      </w:r>
      <w:r>
        <w:rPr>
          <w:rFonts w:hint="eastAsia" w:ascii="宋体" w:hAnsi="宋体" w:eastAsia="宋体" w:cs="宋体"/>
          <w:b/>
          <w:bCs/>
          <w:color w:val="auto"/>
          <w:szCs w:val="21"/>
          <w:highlight w:val="none"/>
        </w:rPr>
        <w:t>的大写金额与小写金额不一致的，以大写金额为准；</w:t>
      </w:r>
    </w:p>
    <w:p w14:paraId="76E4BA05">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7</w:t>
      </w:r>
      <w:r>
        <w:rPr>
          <w:rFonts w:hint="eastAsia" w:ascii="宋体" w:hAnsi="宋体" w:eastAsia="宋体" w:cs="宋体"/>
          <w:b/>
          <w:bCs/>
          <w:color w:val="auto"/>
          <w:szCs w:val="21"/>
          <w:highlight w:val="none"/>
        </w:rPr>
        <w:t>.4.3单价金额小数点或者百分比有明显错位的，以开标一览表的总价为准，并修改单</w:t>
      </w:r>
      <w:r>
        <w:rPr>
          <w:rFonts w:hint="eastAsia" w:ascii="宋体" w:hAnsi="宋体" w:cs="宋体"/>
          <w:b/>
          <w:bCs/>
          <w:color w:val="auto"/>
          <w:szCs w:val="21"/>
          <w:highlight w:val="none"/>
          <w:lang w:eastAsia="zh-CN"/>
        </w:rPr>
        <w:t>价；</w:t>
      </w:r>
    </w:p>
    <w:p w14:paraId="3FC14B20">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7.4.4 总价金额与按单价汇总金额不一致的，以单价金额计算结果为准。</w:t>
      </w:r>
    </w:p>
    <w:p w14:paraId="5F45F779">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7.4.5 相应文件</w:t>
      </w:r>
      <w:r>
        <w:rPr>
          <w:rFonts w:hint="eastAsia" w:ascii="宋体" w:hAnsi="宋体" w:cs="宋体"/>
          <w:b/>
          <w:bCs/>
          <w:color w:val="auto"/>
          <w:szCs w:val="21"/>
          <w:highlight w:val="none"/>
          <w:lang w:eastAsia="zh-CN"/>
        </w:rPr>
        <w:t>文件中含税价与不含税价*（1+税率%）不一致时，以不含税价为准。</w:t>
      </w:r>
    </w:p>
    <w:p w14:paraId="756BE775">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同时出现两种以上不一致的，按照前款规定的顺序修正。修正后的报价按照本招标文件规定经</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确认后产生约束力，</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不确认的，其投标无效，其投标保证金不予退还。</w:t>
      </w:r>
      <w:r>
        <w:rPr>
          <w:rFonts w:hint="eastAsia" w:ascii="宋体" w:hAnsi="宋体" w:eastAsia="宋体" w:cs="宋体"/>
          <w:b/>
          <w:color w:val="auto"/>
          <w:szCs w:val="21"/>
          <w:highlight w:val="none"/>
        </w:rPr>
        <w:t>存在缺项漏项或者数量不符合招标文件要求的作为无效</w:t>
      </w:r>
      <w:r>
        <w:rPr>
          <w:rFonts w:hint="eastAsia" w:ascii="宋体" w:hAnsi="宋体" w:cs="宋体"/>
          <w:b/>
          <w:color w:val="auto"/>
          <w:szCs w:val="21"/>
          <w:highlight w:val="none"/>
          <w:lang w:eastAsia="zh-CN"/>
        </w:rPr>
        <w:t>响应文件</w:t>
      </w:r>
      <w:r>
        <w:rPr>
          <w:rFonts w:hint="eastAsia" w:ascii="宋体" w:hAnsi="宋体" w:eastAsia="宋体" w:cs="宋体"/>
          <w:b/>
          <w:color w:val="auto"/>
          <w:szCs w:val="21"/>
          <w:highlight w:val="none"/>
        </w:rPr>
        <w:t>处理</w:t>
      </w:r>
      <w:r>
        <w:rPr>
          <w:rFonts w:hint="eastAsia" w:ascii="宋体" w:hAnsi="宋体" w:eastAsia="宋体" w:cs="宋体"/>
          <w:color w:val="auto"/>
          <w:szCs w:val="21"/>
          <w:highlight w:val="none"/>
        </w:rPr>
        <w:t>；对不同文字文本</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的解释发生异议的，以中文文本为准。</w:t>
      </w:r>
    </w:p>
    <w:p w14:paraId="479B75BB">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拒不按照评委会要求作出澄清、说明或者补正的，作为无效投标处理。</w:t>
      </w:r>
    </w:p>
    <w:p w14:paraId="32005516">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.6 评标委员会对</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的判定，只依据投标内容本身，不依靠开标后的任何外来证明。投标截止时间后，</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对投标报价或其他实质性内容修正的函件和增加的任何优惠条件，一律不得作为评标、定标的依据。</w:t>
      </w:r>
    </w:p>
    <w:p w14:paraId="653F41F0">
      <w:pPr>
        <w:spacing w:line="440" w:lineRule="exact"/>
        <w:rPr>
          <w:rFonts w:hint="eastAsia" w:ascii="宋体" w:hAnsi="宋体" w:cs="宋体"/>
          <w:b/>
          <w:kern w:val="0"/>
          <w:szCs w:val="21"/>
        </w:rPr>
      </w:pPr>
      <w:r>
        <w:rPr>
          <w:rFonts w:hint="eastAsia" w:ascii="宋体" w:hAnsi="宋体" w:cs="宋体"/>
          <w:b/>
          <w:szCs w:val="21"/>
          <w:lang w:val="en-US" w:eastAsia="zh-CN"/>
        </w:rPr>
        <w:t>八</w:t>
      </w:r>
      <w:r>
        <w:rPr>
          <w:rFonts w:hint="eastAsia" w:ascii="宋体" w:hAnsi="宋体" w:cs="宋体"/>
          <w:b/>
          <w:szCs w:val="21"/>
        </w:rPr>
        <w:t>、废标、流标条款</w:t>
      </w:r>
    </w:p>
    <w:p w14:paraId="46D18388">
      <w:pPr>
        <w:spacing w:line="440" w:lineRule="exact"/>
        <w:ind w:firstLine="420" w:firstLineChars="200"/>
        <w:rPr>
          <w:rFonts w:hint="eastAsia"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6EAFCF19">
      <w:pPr>
        <w:spacing w:line="440" w:lineRule="exact"/>
        <w:ind w:firstLine="420" w:firstLineChars="200"/>
        <w:rPr>
          <w:rFonts w:hint="eastAsia" w:ascii="宋体" w:hAnsi="宋体" w:cs="宋体"/>
          <w:szCs w:val="21"/>
        </w:rPr>
      </w:pPr>
      <w:r>
        <w:rPr>
          <w:rFonts w:hint="eastAsia" w:ascii="宋体" w:hAnsi="宋体" w:cs="宋体"/>
          <w:szCs w:val="21"/>
        </w:rPr>
        <w:t>2.出现影响招标公正的违法、违规行为的；</w:t>
      </w:r>
    </w:p>
    <w:p w14:paraId="69A8D1FD">
      <w:pPr>
        <w:spacing w:line="440" w:lineRule="exact"/>
        <w:ind w:firstLine="420" w:firstLineChars="200"/>
        <w:rPr>
          <w:rFonts w:hint="eastAsia" w:ascii="宋体" w:hAnsi="宋体" w:cs="宋体"/>
          <w:szCs w:val="21"/>
        </w:rPr>
      </w:pPr>
      <w:r>
        <w:rPr>
          <w:rFonts w:hint="eastAsia" w:ascii="宋体" w:hAnsi="宋体" w:cs="宋体"/>
          <w:szCs w:val="21"/>
        </w:rPr>
        <w:t>3.评标委员会认定询价文件存在歧义、重大缺陷导致评审工作无法进行；</w:t>
      </w:r>
    </w:p>
    <w:p w14:paraId="0C8CC3EF">
      <w:pPr>
        <w:spacing w:line="440" w:lineRule="exact"/>
        <w:ind w:firstLine="420" w:firstLineChars="200"/>
        <w:rPr>
          <w:rFonts w:hint="eastAsia" w:ascii="宋体" w:hAnsi="宋体" w:cs="宋体"/>
          <w:szCs w:val="21"/>
        </w:rPr>
      </w:pPr>
      <w:r>
        <w:rPr>
          <w:rFonts w:hint="eastAsia" w:ascii="宋体" w:hAnsi="宋体" w:cs="宋体"/>
          <w:szCs w:val="21"/>
        </w:rPr>
        <w:t>4.因重大变故，招标任务取消的。</w:t>
      </w:r>
    </w:p>
    <w:p w14:paraId="0F456651">
      <w:pPr>
        <w:widowControl/>
        <w:snapToGrid w:val="0"/>
        <w:spacing w:line="460" w:lineRule="exact"/>
        <w:ind w:right="-153"/>
        <w:jc w:val="left"/>
        <w:rPr>
          <w:rFonts w:hint="eastAsia" w:ascii="宋体" w:hAnsi="宋体" w:cs="宋体"/>
          <w:b/>
          <w:bCs/>
          <w:kern w:val="0"/>
          <w:szCs w:val="21"/>
        </w:rPr>
      </w:pPr>
      <w:r>
        <w:rPr>
          <w:rFonts w:hint="eastAsia" w:ascii="宋体" w:hAnsi="宋体" w:cs="宋体"/>
          <w:b/>
          <w:bCs/>
          <w:szCs w:val="21"/>
          <w:lang w:val="en-US" w:eastAsia="zh-CN"/>
        </w:rPr>
        <w:t>九</w:t>
      </w:r>
      <w:r>
        <w:rPr>
          <w:rFonts w:hint="eastAsia" w:ascii="宋体" w:hAnsi="宋体" w:cs="宋体"/>
          <w:b/>
          <w:bCs/>
          <w:szCs w:val="21"/>
        </w:rPr>
        <w:t>、综合说明</w:t>
      </w:r>
    </w:p>
    <w:p w14:paraId="57A2ADCE">
      <w:pPr>
        <w:autoSpaceDE w:val="0"/>
        <w:adjustRightInd w:val="0"/>
        <w:snapToGrid w:val="0"/>
        <w:spacing w:line="440" w:lineRule="exact"/>
        <w:ind w:firstLine="420" w:firstLineChars="200"/>
        <w:rPr>
          <w:rFonts w:hint="eastAsia" w:ascii="宋体" w:hAnsi="宋体" w:cs="宋体"/>
          <w:kern w:val="0"/>
          <w:szCs w:val="21"/>
        </w:rPr>
      </w:pPr>
      <w:r>
        <w:rPr>
          <w:rFonts w:hint="eastAsia" w:ascii="宋体" w:hAnsi="宋体" w:cs="宋体"/>
          <w:szCs w:val="21"/>
        </w:rPr>
        <w:t>1.本项目为固定全费用单价，投标总价</w:t>
      </w:r>
      <w:r>
        <w:rPr>
          <w:rFonts w:hint="eastAsia" w:ascii="宋体" w:hAnsi="宋体" w:cs="宋体"/>
          <w:szCs w:val="21"/>
          <w:lang w:bidi="ar"/>
        </w:rPr>
        <w:t>应包括招标文件所确定的招标范围相应服务的提供、人员（包括工资和补贴）、</w:t>
      </w:r>
      <w:r>
        <w:rPr>
          <w:rFonts w:hint="eastAsia" w:ascii="宋体" w:hAnsi="宋体" w:cs="宋体"/>
          <w:szCs w:val="21"/>
        </w:rPr>
        <w:t>同药剂的生产成本、包装费、运输费、装卸费、</w:t>
      </w:r>
      <w:r>
        <w:rPr>
          <w:rFonts w:hint="eastAsia" w:ascii="宋体" w:hAnsi="宋体" w:cs="宋体"/>
          <w:szCs w:val="21"/>
          <w:lang w:bidi="ar"/>
        </w:rPr>
        <w:t>办公场所及设施、保险、劳保、管理、各种税费、利润、税金、政策性文件规定及合同包含的所有风险、责任等各项应有费用，以及为完成该项服务项目所涉及到的一切相关费用（含所有资料获取费用），采购人不再支付其他任何费用。</w:t>
      </w:r>
    </w:p>
    <w:p w14:paraId="132539EA">
      <w:pPr>
        <w:widowControl/>
        <w:snapToGrid w:val="0"/>
        <w:spacing w:line="460" w:lineRule="exact"/>
        <w:ind w:right="-153" w:firstLine="525" w:firstLineChars="250"/>
        <w:jc w:val="left"/>
        <w:rPr>
          <w:rFonts w:hint="eastAsia" w:ascii="宋体" w:hAnsi="宋体" w:cs="宋体"/>
          <w:kern w:val="0"/>
          <w:szCs w:val="21"/>
        </w:rPr>
      </w:pPr>
      <w:r>
        <w:rPr>
          <w:rFonts w:hint="eastAsia" w:ascii="宋体" w:hAnsi="宋体" w:cs="宋体"/>
          <w:kern w:val="0"/>
          <w:szCs w:val="21"/>
        </w:rPr>
        <w:t>2.请贵单位按上述要求编制询价响应文件盖章密封，并于</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26</w:t>
      </w:r>
      <w:r>
        <w:rPr>
          <w:rFonts w:hint="eastAsia" w:ascii="宋体" w:hAnsi="宋体" w:cs="宋体"/>
          <w:b/>
          <w:szCs w:val="21"/>
        </w:rPr>
        <w:t>日14：00</w:t>
      </w:r>
      <w:r>
        <w:rPr>
          <w:rFonts w:hint="eastAsia" w:ascii="宋体" w:hAnsi="宋体" w:cs="宋体"/>
          <w:b/>
          <w:bCs/>
          <w:kern w:val="0"/>
          <w:szCs w:val="21"/>
        </w:rPr>
        <w:t>前</w:t>
      </w:r>
      <w:r>
        <w:rPr>
          <w:rFonts w:hint="eastAsia" w:ascii="宋体" w:hAnsi="宋体" w:cs="宋体"/>
          <w:kern w:val="0"/>
          <w:szCs w:val="21"/>
        </w:rPr>
        <w:t>送交至江苏恒卓工程管理咨询有限公司。不按询价文件组成要求制作报价文件并签署的或过时递交文件的，均为无效文件。本项目将于</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26</w:t>
      </w:r>
      <w:r>
        <w:rPr>
          <w:rFonts w:hint="eastAsia" w:ascii="宋体" w:hAnsi="宋体" w:cs="宋体"/>
          <w:b/>
          <w:szCs w:val="21"/>
        </w:rPr>
        <w:t>日14：00</w:t>
      </w:r>
      <w:r>
        <w:rPr>
          <w:rFonts w:hint="eastAsia" w:ascii="宋体" w:hAnsi="宋体" w:cs="宋体"/>
          <w:b/>
          <w:bCs/>
          <w:kern w:val="0"/>
          <w:szCs w:val="21"/>
        </w:rPr>
        <w:t>前</w:t>
      </w:r>
      <w:r>
        <w:rPr>
          <w:rFonts w:hint="eastAsia" w:ascii="宋体" w:hAnsi="宋体" w:cs="宋体"/>
          <w:kern w:val="0"/>
          <w:szCs w:val="21"/>
        </w:rPr>
        <w:t>在江苏恒卓工程管理咨询有限公司开始评标。</w:t>
      </w:r>
    </w:p>
    <w:p w14:paraId="162B7EE2">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rPr>
        <w:t>3.成交原则：在符合采购需求、质量和服务相等且报价未超过采购预算的前提下，以提出最低报价的响应单位为成交供应商。若最低报价相同，则</w:t>
      </w:r>
      <w:r>
        <w:rPr>
          <w:rFonts w:hint="eastAsia" w:ascii="宋体" w:hAnsi="宋体" w:cs="宋体"/>
          <w:szCs w:val="21"/>
        </w:rPr>
        <w:t>依次</w:t>
      </w:r>
      <w:r>
        <w:rPr>
          <w:rStyle w:val="50"/>
          <w:rFonts w:hint="eastAsia" w:hAnsi="宋体" w:cs="宋体"/>
          <w:szCs w:val="21"/>
        </w:rPr>
        <w:t>按技术指标高优先、质量保证</w:t>
      </w:r>
      <w:r>
        <w:rPr>
          <w:rFonts w:hint="eastAsia" w:ascii="宋体" w:hAnsi="宋体" w:cs="宋体"/>
          <w:szCs w:val="21"/>
        </w:rPr>
        <w:t>期长优先、交货期短优先、故障响应时间短优先的顺序排列</w:t>
      </w:r>
      <w:r>
        <w:rPr>
          <w:rFonts w:hint="eastAsia" w:ascii="宋体" w:hAnsi="宋体" w:cs="宋体"/>
          <w:kern w:val="0"/>
          <w:szCs w:val="21"/>
        </w:rPr>
        <w:t xml:space="preserve">选择成交供应商。                                                         </w:t>
      </w:r>
    </w:p>
    <w:p w14:paraId="1DAF5269">
      <w:pPr>
        <w:widowControl/>
        <w:snapToGrid w:val="0"/>
        <w:spacing w:line="460" w:lineRule="exact"/>
        <w:ind w:right="-154" w:firstLine="527" w:firstLineChars="250"/>
        <w:jc w:val="left"/>
        <w:rPr>
          <w:rFonts w:hint="eastAsia" w:ascii="宋体" w:hAnsi="宋体" w:cs="宋体"/>
          <w:b/>
          <w:bCs/>
          <w:kern w:val="0"/>
          <w:szCs w:val="21"/>
        </w:rPr>
      </w:pPr>
      <w:r>
        <w:rPr>
          <w:rFonts w:hint="eastAsia" w:ascii="宋体" w:hAnsi="宋体" w:cs="宋体"/>
          <w:b/>
          <w:bCs/>
          <w:kern w:val="0"/>
          <w:szCs w:val="21"/>
        </w:rPr>
        <w:t>4.投标保证金</w:t>
      </w:r>
    </w:p>
    <w:p w14:paraId="69F9435C">
      <w:pPr>
        <w:spacing w:line="440" w:lineRule="exact"/>
        <w:ind w:firstLine="420" w:firstLineChars="200"/>
        <w:rPr>
          <w:rFonts w:hint="eastAsia" w:ascii="宋体" w:hAnsi="宋体" w:cs="宋体"/>
          <w:szCs w:val="21"/>
        </w:rPr>
      </w:pPr>
      <w:r>
        <w:rPr>
          <w:rFonts w:hint="eastAsia" w:ascii="宋体" w:hAnsi="宋体" w:cs="宋体"/>
          <w:szCs w:val="21"/>
        </w:rPr>
        <w:t>4.1投标保证金是投标文件的一个组成部分，投标单位须按规定从公司账户缴纳。在开标时，未按要求缴纳保证金的投标无效，无效投标不予参加评审。</w:t>
      </w:r>
    </w:p>
    <w:p w14:paraId="1A9A09A0">
      <w:pPr>
        <w:spacing w:line="440" w:lineRule="exact"/>
        <w:ind w:firstLine="420" w:firstLineChars="200"/>
        <w:rPr>
          <w:rFonts w:hint="eastAsia" w:ascii="宋体" w:hAnsi="宋体" w:cs="宋体"/>
          <w:szCs w:val="21"/>
        </w:rPr>
      </w:pPr>
      <w:r>
        <w:rPr>
          <w:rFonts w:hint="eastAsia" w:ascii="宋体" w:hAnsi="宋体" w:cs="宋体"/>
          <w:szCs w:val="21"/>
        </w:rPr>
        <w:t>4.2未中标的投标单位保证金将在公示有效期（七个工作日）后五个工作日内无息退回。未中标（成交）单位须自行将保证金收据背书单位名称、开户行及账号、联系人及电话后至综合办办理退款事宜。</w:t>
      </w:r>
    </w:p>
    <w:p w14:paraId="226FF381">
      <w:pPr>
        <w:spacing w:line="440" w:lineRule="exact"/>
        <w:ind w:firstLine="420" w:firstLineChars="200"/>
        <w:rPr>
          <w:rFonts w:hint="eastAsia" w:ascii="宋体" w:hAnsi="宋体" w:cs="宋体"/>
          <w:szCs w:val="21"/>
        </w:rPr>
      </w:pPr>
      <w:r>
        <w:rPr>
          <w:rFonts w:hint="eastAsia" w:ascii="宋体" w:hAnsi="宋体" w:cs="宋体"/>
          <w:szCs w:val="21"/>
        </w:rPr>
        <w:t>4.3中标（成交）单位的投标保证金将在其合同签约完毕（合同须由代理机构备案）后五个工作日内无息退还。</w:t>
      </w:r>
    </w:p>
    <w:p w14:paraId="3BDD4E11">
      <w:pPr>
        <w:spacing w:line="440" w:lineRule="exact"/>
        <w:ind w:firstLine="420" w:firstLineChars="200"/>
        <w:rPr>
          <w:rFonts w:hint="eastAsia" w:ascii="宋体" w:hAnsi="宋体" w:cs="宋体"/>
          <w:szCs w:val="21"/>
        </w:rPr>
      </w:pPr>
      <w:r>
        <w:rPr>
          <w:rFonts w:hint="eastAsia" w:ascii="宋体" w:hAnsi="宋体" w:cs="宋体"/>
          <w:szCs w:val="21"/>
        </w:rPr>
        <w:t>4.4投标单位出现下列情况之一的，取消其中标资格，</w:t>
      </w:r>
      <w:r>
        <w:rPr>
          <w:rFonts w:hint="eastAsia" w:ascii="宋体" w:hAnsi="宋体" w:cs="宋体"/>
          <w:b/>
          <w:bCs/>
          <w:szCs w:val="21"/>
        </w:rPr>
        <w:t>并没收其投标保证金：</w:t>
      </w:r>
    </w:p>
    <w:p w14:paraId="3408B07A">
      <w:pPr>
        <w:spacing w:line="440" w:lineRule="exact"/>
        <w:ind w:firstLine="420" w:firstLineChars="200"/>
        <w:rPr>
          <w:rFonts w:hint="eastAsia" w:ascii="宋体" w:hAnsi="宋体" w:cs="宋体"/>
          <w:szCs w:val="21"/>
        </w:rPr>
      </w:pPr>
      <w:r>
        <w:rPr>
          <w:rFonts w:hint="eastAsia" w:ascii="宋体" w:hAnsi="宋体" w:cs="宋体"/>
          <w:szCs w:val="21"/>
        </w:rPr>
        <w:t>4.4.1投标单位在投标有效期内撤回其投标文件；</w:t>
      </w:r>
    </w:p>
    <w:p w14:paraId="4C670B0A">
      <w:pPr>
        <w:spacing w:line="440" w:lineRule="exact"/>
        <w:ind w:firstLine="420" w:firstLineChars="200"/>
        <w:rPr>
          <w:rFonts w:hint="eastAsia" w:ascii="宋体" w:hAnsi="宋体" w:cs="宋体"/>
          <w:szCs w:val="21"/>
        </w:rPr>
      </w:pPr>
      <w:r>
        <w:rPr>
          <w:rFonts w:hint="eastAsia" w:ascii="宋体" w:hAnsi="宋体" w:cs="宋体"/>
          <w:szCs w:val="21"/>
        </w:rPr>
        <w:t>4.4.2中标（成交）单位未能在招标文件规定的期限提交履约担保；</w:t>
      </w:r>
    </w:p>
    <w:p w14:paraId="281F6CDB">
      <w:pPr>
        <w:spacing w:line="440" w:lineRule="exact"/>
        <w:ind w:firstLine="420" w:firstLineChars="200"/>
        <w:rPr>
          <w:rFonts w:hint="eastAsia" w:ascii="宋体" w:hAnsi="宋体" w:cs="宋体"/>
          <w:szCs w:val="21"/>
        </w:rPr>
      </w:pPr>
      <w:r>
        <w:rPr>
          <w:rFonts w:hint="eastAsia" w:ascii="宋体" w:hAnsi="宋体" w:cs="宋体"/>
          <w:szCs w:val="21"/>
        </w:rPr>
        <w:t>4.4.3中标（成交）单位无正当理由拒绝签订合同或者由于投标单位的原因导致中标无效的；</w:t>
      </w:r>
    </w:p>
    <w:p w14:paraId="589FC873">
      <w:pPr>
        <w:spacing w:line="440" w:lineRule="exact"/>
        <w:ind w:firstLine="420" w:firstLineChars="200"/>
        <w:rPr>
          <w:rFonts w:hint="eastAsia" w:ascii="宋体" w:hAnsi="宋体" w:cs="宋体"/>
          <w:szCs w:val="21"/>
        </w:rPr>
      </w:pPr>
      <w:r>
        <w:rPr>
          <w:rFonts w:hint="eastAsia" w:ascii="宋体" w:hAnsi="宋体" w:cs="宋体"/>
          <w:szCs w:val="21"/>
        </w:rPr>
        <w:t>4.4.4投标单位提供的有关资料、资格证明文件被确认是不真实的或投标单位之间被证实有串通（统一哄抬价格）、欺诈行为；</w:t>
      </w:r>
    </w:p>
    <w:p w14:paraId="04D9DB24">
      <w:pPr>
        <w:spacing w:line="440" w:lineRule="exact"/>
        <w:ind w:firstLine="420" w:firstLineChars="200"/>
        <w:rPr>
          <w:rFonts w:hint="eastAsia" w:ascii="宋体" w:hAnsi="宋体" w:cs="宋体"/>
          <w:szCs w:val="21"/>
        </w:rPr>
      </w:pPr>
      <w:r>
        <w:rPr>
          <w:rFonts w:hint="eastAsia" w:ascii="宋体" w:hAnsi="宋体" w:cs="宋体"/>
          <w:szCs w:val="21"/>
        </w:rPr>
        <w:t>4.4.5投标单位被证明有妨碍其他人公平竞争、损害代理机构或者其他投标单位合法权益的；</w:t>
      </w:r>
    </w:p>
    <w:p w14:paraId="34B8B51E">
      <w:pPr>
        <w:spacing w:line="440" w:lineRule="exact"/>
        <w:ind w:firstLine="420" w:firstLineChars="200"/>
        <w:rPr>
          <w:rFonts w:hint="eastAsia" w:ascii="宋体" w:hAnsi="宋体" w:cs="宋体"/>
          <w:szCs w:val="21"/>
        </w:rPr>
      </w:pPr>
      <w:r>
        <w:rPr>
          <w:rFonts w:hint="eastAsia" w:ascii="宋体" w:hAnsi="宋体" w:cs="宋体"/>
          <w:szCs w:val="21"/>
        </w:rPr>
        <w:t>4.4.6法律法规认定的其他情形。</w:t>
      </w:r>
    </w:p>
    <w:p w14:paraId="2D090CDA">
      <w:pPr>
        <w:widowControl/>
        <w:snapToGrid w:val="0"/>
        <w:spacing w:line="460" w:lineRule="exact"/>
        <w:ind w:right="-154" w:firstLine="527" w:firstLineChars="250"/>
        <w:jc w:val="left"/>
        <w:rPr>
          <w:rFonts w:hint="eastAsia" w:ascii="宋体" w:hAnsi="宋体" w:cs="宋体"/>
          <w:b/>
          <w:bCs/>
          <w:kern w:val="0"/>
          <w:szCs w:val="21"/>
        </w:rPr>
      </w:pPr>
      <w:r>
        <w:rPr>
          <w:rFonts w:hint="eastAsia" w:ascii="宋体" w:hAnsi="宋体" w:cs="宋体"/>
          <w:b/>
          <w:bCs/>
          <w:kern w:val="0"/>
          <w:szCs w:val="21"/>
        </w:rPr>
        <w:t>5.履约保证金金额</w:t>
      </w:r>
    </w:p>
    <w:p w14:paraId="4F3ECF93">
      <w:pPr>
        <w:spacing w:line="440" w:lineRule="exact"/>
        <w:ind w:firstLine="420" w:firstLineChars="200"/>
        <w:rPr>
          <w:rFonts w:hint="eastAsia" w:ascii="宋体" w:hAnsi="宋体" w:cs="宋体"/>
          <w:szCs w:val="21"/>
        </w:rPr>
      </w:pPr>
      <w:r>
        <w:rPr>
          <w:rFonts w:hint="eastAsia" w:ascii="宋体" w:hAnsi="宋体" w:cs="宋体"/>
          <w:szCs w:val="21"/>
        </w:rPr>
        <w:t>5.1中标单位应按规定提交履约保证金。</w:t>
      </w:r>
    </w:p>
    <w:p w14:paraId="37AE2613">
      <w:pPr>
        <w:spacing w:line="440" w:lineRule="exact"/>
        <w:ind w:firstLine="420" w:firstLineChars="200"/>
        <w:rPr>
          <w:rFonts w:hint="eastAsia" w:ascii="宋体" w:hAnsi="宋体" w:cs="宋体"/>
          <w:szCs w:val="21"/>
        </w:rPr>
      </w:pPr>
      <w:r>
        <w:rPr>
          <w:rFonts w:hint="eastAsia" w:ascii="宋体" w:hAnsi="宋体" w:cs="宋体"/>
          <w:szCs w:val="21"/>
        </w:rPr>
        <w:t>5.2中标单位必须在合同签订前向采购人缴纳金额为中标合同价10%的履约保证金，也可自主选择以支票、汇票、本票、银行保函等非现金形式缴纳或提交。</w:t>
      </w:r>
    </w:p>
    <w:p w14:paraId="2EF7816B">
      <w:pPr>
        <w:spacing w:line="440" w:lineRule="exact"/>
        <w:ind w:firstLine="420" w:firstLineChars="200"/>
        <w:rPr>
          <w:rFonts w:hint="eastAsia" w:ascii="宋体" w:hAnsi="宋体" w:cs="宋体"/>
          <w:szCs w:val="21"/>
        </w:rPr>
      </w:pPr>
      <w:r>
        <w:rPr>
          <w:rFonts w:hint="eastAsia" w:ascii="宋体" w:hAnsi="宋体" w:cs="宋体"/>
          <w:szCs w:val="21"/>
        </w:rPr>
        <w:t>5.3履约保证金在合同履行结束后30日内无息返还。</w:t>
      </w:r>
    </w:p>
    <w:p w14:paraId="682CA987">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rPr>
        <w:t xml:space="preserve">6.参加询价的供应商若认为询价函的资格要求和技术要求有倾向性或不公正性，可在 </w:t>
      </w:r>
      <w:r>
        <w:rPr>
          <w:rFonts w:hint="eastAsia" w:ascii="宋体" w:hAnsi="宋体" w:cs="宋体"/>
          <w:b/>
          <w:bCs/>
          <w:kern w:val="0"/>
          <w:szCs w:val="21"/>
        </w:rPr>
        <w:t>2026年0</w:t>
      </w:r>
      <w:r>
        <w:rPr>
          <w:rFonts w:hint="eastAsia" w:ascii="宋体" w:hAnsi="宋体" w:cs="宋体"/>
          <w:b/>
          <w:bCs/>
          <w:kern w:val="0"/>
          <w:szCs w:val="21"/>
          <w:lang w:val="en-US" w:eastAsia="zh-CN"/>
        </w:rPr>
        <w:t>2</w:t>
      </w:r>
      <w:r>
        <w:rPr>
          <w:rFonts w:hint="eastAsia" w:ascii="宋体" w:hAnsi="宋体" w:cs="宋体"/>
          <w:b/>
          <w:bCs/>
          <w:kern w:val="0"/>
          <w:szCs w:val="21"/>
        </w:rPr>
        <w:t>月</w:t>
      </w:r>
      <w:r>
        <w:rPr>
          <w:rFonts w:hint="eastAsia" w:ascii="宋体" w:hAnsi="宋体" w:cs="宋体"/>
          <w:b/>
          <w:bCs/>
          <w:kern w:val="0"/>
          <w:szCs w:val="21"/>
          <w:lang w:val="en-US" w:eastAsia="zh-CN"/>
        </w:rPr>
        <w:t>24</w:t>
      </w:r>
      <w:r>
        <w:rPr>
          <w:rFonts w:hint="eastAsia" w:ascii="宋体" w:hAnsi="宋体" w:cs="宋体"/>
          <w:b/>
          <w:bCs/>
          <w:kern w:val="0"/>
          <w:szCs w:val="21"/>
        </w:rPr>
        <w:t>日</w:t>
      </w:r>
      <w:r>
        <w:rPr>
          <w:rFonts w:hint="eastAsia" w:ascii="宋体" w:hAnsi="宋体" w:cs="宋体"/>
          <w:b/>
          <w:bCs/>
          <w:kern w:val="0"/>
          <w:szCs w:val="21"/>
          <w:lang w:val="en-US" w:eastAsia="zh-CN"/>
        </w:rPr>
        <w:t>11</w:t>
      </w:r>
      <w:r>
        <w:rPr>
          <w:rFonts w:hint="eastAsia" w:ascii="宋体" w:hAnsi="宋体" w:cs="宋体"/>
          <w:b/>
          <w:bCs/>
          <w:kern w:val="0"/>
          <w:szCs w:val="21"/>
        </w:rPr>
        <w:t>：</w:t>
      </w:r>
      <w:r>
        <w:rPr>
          <w:rFonts w:hint="eastAsia" w:ascii="宋体" w:hAnsi="宋体" w:cs="宋体"/>
          <w:b/>
          <w:bCs/>
          <w:kern w:val="0"/>
          <w:szCs w:val="21"/>
          <w:lang w:val="en-US" w:eastAsia="zh-CN"/>
        </w:rPr>
        <w:t>00</w:t>
      </w:r>
      <w:r>
        <w:rPr>
          <w:rFonts w:hint="eastAsia" w:ascii="宋体" w:hAnsi="宋体" w:cs="宋体"/>
          <w:b/>
          <w:bCs/>
          <w:kern w:val="0"/>
          <w:szCs w:val="21"/>
        </w:rPr>
        <w:t>之前以书面形式或邮件形式（994093050@qq.com）</w:t>
      </w:r>
      <w:r>
        <w:rPr>
          <w:rFonts w:hint="eastAsia" w:ascii="宋体" w:hAnsi="宋体" w:cs="宋体"/>
          <w:kern w:val="0"/>
          <w:szCs w:val="21"/>
        </w:rPr>
        <w:t>向我公司提出。对于没有提出澄清要求又参与了该项目的供应商将被视为完全认同该询价函，询价响应文件递交截止期后不再受理针对询价函的相关质疑和投诉。</w:t>
      </w:r>
    </w:p>
    <w:p w14:paraId="7FBF0750">
      <w:pPr>
        <w:overflowPunct w:val="0"/>
        <w:autoSpaceDE w:val="0"/>
        <w:autoSpaceDN w:val="0"/>
        <w:adjustRightInd w:val="0"/>
        <w:spacing w:line="440" w:lineRule="exact"/>
        <w:ind w:firstLine="422" w:firstLineChars="200"/>
        <w:rPr>
          <w:rFonts w:hint="eastAsia" w:ascii="宋体" w:hAnsi="宋体" w:cs="宋体"/>
          <w:b/>
          <w:kern w:val="0"/>
          <w:szCs w:val="21"/>
        </w:rPr>
      </w:pPr>
      <w:r>
        <w:rPr>
          <w:rFonts w:hint="eastAsia" w:ascii="宋体" w:hAnsi="宋体" w:cs="宋体"/>
          <w:b/>
          <w:kern w:val="0"/>
          <w:szCs w:val="21"/>
        </w:rPr>
        <w:t>7.成交</w:t>
      </w:r>
      <w:r>
        <w:rPr>
          <w:rFonts w:hint="eastAsia" w:hAnsi="宋体" w:cs="宋体"/>
          <w:b/>
          <w:bCs/>
          <w:szCs w:val="21"/>
        </w:rPr>
        <w:t>候选人公示</w:t>
      </w:r>
      <w:r>
        <w:rPr>
          <w:rFonts w:hint="eastAsia" w:ascii="宋体" w:hAnsi="宋体" w:cs="宋体"/>
          <w:b/>
          <w:kern w:val="0"/>
          <w:szCs w:val="21"/>
        </w:rPr>
        <w:t>及成交结果公示</w:t>
      </w:r>
    </w:p>
    <w:p w14:paraId="4D7D45A9">
      <w:pPr>
        <w:overflowPunct w:val="0"/>
        <w:autoSpaceDE w:val="0"/>
        <w:autoSpaceDN w:val="0"/>
        <w:adjustRightInd w:val="0"/>
        <w:spacing w:line="440" w:lineRule="exact"/>
        <w:ind w:firstLine="420" w:firstLineChars="200"/>
        <w:rPr>
          <w:rFonts w:hint="eastAsia" w:ascii="宋体" w:hAnsi="宋体" w:cs="宋体"/>
          <w:kern w:val="0"/>
          <w:szCs w:val="21"/>
        </w:rPr>
      </w:pPr>
      <w:r>
        <w:rPr>
          <w:rFonts w:hint="eastAsia" w:ascii="宋体" w:hAnsi="宋体" w:cs="宋体"/>
          <w:kern w:val="0"/>
          <w:szCs w:val="21"/>
        </w:rPr>
        <w:t>7.1 代理机构将成交结果</w:t>
      </w:r>
      <w:r>
        <w:rPr>
          <w:rFonts w:hint="eastAsia" w:ascii="宋体" w:hAnsi="宋体" w:cs="宋体"/>
          <w:b/>
          <w:bCs/>
          <w:kern w:val="0"/>
          <w:szCs w:val="21"/>
        </w:rPr>
        <w:t>在江苏恒卓工程管理咨询有限公司网、江苏省环保集团数字化采购平台（电子采购平台）、中国招标投标公共服务平台上予以公告。</w:t>
      </w:r>
      <w:r>
        <w:rPr>
          <w:rFonts w:hint="eastAsia" w:ascii="宋体" w:hAnsi="宋体" w:cs="宋体"/>
          <w:kern w:val="0"/>
          <w:szCs w:val="21"/>
        </w:rPr>
        <w:t>公告期限为3个日历天。</w:t>
      </w:r>
    </w:p>
    <w:p w14:paraId="73FDCB18">
      <w:pPr>
        <w:snapToGrid w:val="0"/>
        <w:spacing w:line="440" w:lineRule="exact"/>
        <w:ind w:firstLine="420" w:firstLineChars="200"/>
        <w:rPr>
          <w:rFonts w:hint="eastAsia" w:ascii="宋体" w:hAnsi="宋体" w:cs="宋体"/>
          <w:szCs w:val="21"/>
        </w:rPr>
      </w:pPr>
      <w:r>
        <w:rPr>
          <w:rFonts w:hint="eastAsia" w:ascii="宋体" w:hAnsi="宋体" w:cs="宋体"/>
          <w:szCs w:val="21"/>
        </w:rPr>
        <w:t>7.2若有充分证据证明，成交人出现下列情况之一的，一经查实，将被取消成交资格：</w:t>
      </w:r>
    </w:p>
    <w:p w14:paraId="5B787827">
      <w:pPr>
        <w:snapToGrid w:val="0"/>
        <w:spacing w:line="440" w:lineRule="exact"/>
        <w:ind w:firstLine="420" w:firstLineChars="200"/>
        <w:rPr>
          <w:rFonts w:hint="eastAsia" w:ascii="宋体" w:hAnsi="宋体" w:cs="宋体"/>
          <w:szCs w:val="21"/>
        </w:rPr>
      </w:pPr>
      <w:r>
        <w:rPr>
          <w:rFonts w:hint="eastAsia" w:ascii="宋体" w:hAnsi="宋体" w:cs="宋体"/>
          <w:szCs w:val="21"/>
        </w:rPr>
        <w:t>7.2.1提供虚假材料谋取成交的；</w:t>
      </w:r>
    </w:p>
    <w:p w14:paraId="001C9C11">
      <w:pPr>
        <w:snapToGrid w:val="0"/>
        <w:spacing w:line="440" w:lineRule="exact"/>
        <w:ind w:firstLine="420" w:firstLineChars="200"/>
        <w:rPr>
          <w:rFonts w:hint="eastAsia" w:ascii="宋体" w:hAnsi="宋体" w:cs="宋体"/>
          <w:szCs w:val="21"/>
        </w:rPr>
      </w:pPr>
      <w:r>
        <w:rPr>
          <w:rFonts w:hint="eastAsia" w:ascii="宋体" w:hAnsi="宋体" w:cs="宋体"/>
          <w:szCs w:val="21"/>
        </w:rPr>
        <w:t>7.2.2向采购人、代理机构行贿或者提供其他不正当利益的。</w:t>
      </w:r>
    </w:p>
    <w:p w14:paraId="764E949F">
      <w:pPr>
        <w:snapToGrid w:val="0"/>
        <w:spacing w:line="440" w:lineRule="exact"/>
        <w:ind w:firstLine="420" w:firstLineChars="200"/>
        <w:rPr>
          <w:rFonts w:hint="eastAsia" w:ascii="宋体" w:hAnsi="宋体" w:cs="宋体"/>
          <w:szCs w:val="21"/>
        </w:rPr>
      </w:pPr>
      <w:r>
        <w:rPr>
          <w:rFonts w:hint="eastAsia" w:ascii="宋体" w:hAnsi="宋体" w:cs="宋体"/>
          <w:szCs w:val="21"/>
        </w:rPr>
        <w:t>7.2.3属于本文件规定的无效条件，但在评标过程中又未被评委会发现的。</w:t>
      </w:r>
    </w:p>
    <w:p w14:paraId="57C577DD">
      <w:pPr>
        <w:snapToGrid w:val="0"/>
        <w:spacing w:line="440" w:lineRule="exact"/>
        <w:ind w:firstLine="420" w:firstLineChars="200"/>
        <w:rPr>
          <w:rFonts w:hint="eastAsia" w:ascii="宋体" w:hAnsi="宋体" w:cs="宋体"/>
          <w:szCs w:val="21"/>
        </w:rPr>
      </w:pPr>
      <w:r>
        <w:rPr>
          <w:rFonts w:hint="eastAsia" w:ascii="宋体" w:hAnsi="宋体" w:cs="宋体"/>
          <w:szCs w:val="21"/>
        </w:rPr>
        <w:t>7.2.4与采购人或者其他投标单位恶意串通的。</w:t>
      </w:r>
    </w:p>
    <w:p w14:paraId="664E3AA8">
      <w:pPr>
        <w:snapToGrid w:val="0"/>
        <w:spacing w:line="440" w:lineRule="exact"/>
        <w:ind w:firstLine="420" w:firstLineChars="200"/>
        <w:rPr>
          <w:rFonts w:hint="eastAsia" w:ascii="宋体" w:hAnsi="宋体" w:cs="宋体"/>
          <w:szCs w:val="21"/>
        </w:rPr>
      </w:pPr>
      <w:r>
        <w:rPr>
          <w:rFonts w:hint="eastAsia" w:ascii="宋体" w:hAnsi="宋体" w:cs="宋体"/>
          <w:szCs w:val="21"/>
        </w:rPr>
        <w:t>7.2.5采取不正当手段诋毁、排挤其他投标单位的。</w:t>
      </w:r>
    </w:p>
    <w:p w14:paraId="34F94CF6">
      <w:pPr>
        <w:overflowPunct w:val="0"/>
        <w:autoSpaceDE w:val="0"/>
        <w:autoSpaceDN w:val="0"/>
        <w:adjustRightInd w:val="0"/>
        <w:spacing w:line="440" w:lineRule="exact"/>
        <w:ind w:firstLine="420" w:firstLineChars="200"/>
        <w:rPr>
          <w:rFonts w:hint="eastAsia" w:ascii="宋体" w:hAnsi="宋体" w:cs="宋体"/>
          <w:kern w:val="0"/>
          <w:szCs w:val="21"/>
        </w:rPr>
      </w:pPr>
      <w:r>
        <w:rPr>
          <w:rFonts w:hint="eastAsia" w:ascii="宋体" w:hAnsi="宋体" w:cs="宋体"/>
          <w:kern w:val="0"/>
          <w:szCs w:val="21"/>
        </w:rPr>
        <w:t>7.2.6不符合法律、法规的规定的。</w:t>
      </w:r>
    </w:p>
    <w:p w14:paraId="190FD2B6">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rPr>
        <w:t>7.3成交候选人公示期满后发布成交结果公示。</w:t>
      </w:r>
    </w:p>
    <w:p w14:paraId="7D4D22D7">
      <w:pPr>
        <w:pStyle w:val="6"/>
        <w:overflowPunct w:val="0"/>
        <w:spacing w:line="400" w:lineRule="exact"/>
        <w:ind w:firstLine="422" w:firstLineChars="200"/>
        <w:rPr>
          <w:rFonts w:hint="eastAsia" w:hAnsi="宋体" w:cs="宋体"/>
          <w:b/>
          <w:sz w:val="21"/>
          <w:szCs w:val="21"/>
        </w:rPr>
      </w:pPr>
      <w:r>
        <w:rPr>
          <w:rFonts w:hint="eastAsia" w:hAnsi="宋体" w:cs="宋体"/>
          <w:b/>
          <w:sz w:val="21"/>
          <w:szCs w:val="21"/>
        </w:rPr>
        <w:t>8.异议</w:t>
      </w:r>
    </w:p>
    <w:p w14:paraId="1F486011">
      <w:pPr>
        <w:pStyle w:val="6"/>
        <w:overflowPunct w:val="0"/>
        <w:spacing w:line="400" w:lineRule="exact"/>
        <w:ind w:firstLineChars="200"/>
        <w:rPr>
          <w:rFonts w:hint="eastAsia" w:hAnsi="宋体" w:cs="宋体"/>
          <w:bCs/>
          <w:sz w:val="21"/>
          <w:szCs w:val="21"/>
        </w:rPr>
      </w:pPr>
      <w:r>
        <w:rPr>
          <w:rFonts w:hint="eastAsia" w:hAnsi="宋体" w:cs="宋体"/>
          <w:bCs/>
          <w:sz w:val="21"/>
          <w:szCs w:val="21"/>
        </w:rPr>
        <w:t>8.1 竞标人或者其他利害关系人对询价文件有异议的，应在公告规定的时间前提出。采购人应当自收到异议之日起3日内作出答复；作出答复前，应当暂停招标投标活动。</w:t>
      </w:r>
    </w:p>
    <w:p w14:paraId="08ADBC72">
      <w:pPr>
        <w:pStyle w:val="6"/>
        <w:overflowPunct w:val="0"/>
        <w:spacing w:line="400" w:lineRule="exact"/>
        <w:rPr>
          <w:rFonts w:hint="eastAsia" w:hAnsi="宋体" w:cs="宋体"/>
          <w:bCs/>
          <w:sz w:val="21"/>
          <w:szCs w:val="21"/>
        </w:rPr>
      </w:pPr>
      <w:r>
        <w:rPr>
          <w:rFonts w:hint="eastAsia" w:hAnsi="宋体" w:cs="宋体"/>
          <w:bCs/>
          <w:sz w:val="21"/>
          <w:szCs w:val="21"/>
        </w:rPr>
        <w:t>8.2 竞标人对开标有异议的，应当在开标现场提出，采购人应当当场作出答复，并制作记录。</w:t>
      </w:r>
    </w:p>
    <w:p w14:paraId="7F32F13D">
      <w:pPr>
        <w:pStyle w:val="6"/>
        <w:overflowPunct w:val="0"/>
        <w:spacing w:line="400" w:lineRule="exact"/>
        <w:ind w:firstLineChars="200"/>
        <w:rPr>
          <w:rFonts w:hint="eastAsia" w:hAnsi="宋体" w:cs="宋体"/>
          <w:bCs/>
          <w:sz w:val="21"/>
          <w:szCs w:val="21"/>
        </w:rPr>
      </w:pPr>
      <w:r>
        <w:rPr>
          <w:rFonts w:hint="eastAsia" w:hAnsi="宋体" w:cs="宋体"/>
          <w:bCs/>
          <w:sz w:val="21"/>
          <w:szCs w:val="21"/>
        </w:rPr>
        <w:t>8.4 竞标人提出书面异议必须有理、有据，不得恶意异议或提交虚假异议。否则，一经查实，代理机构有权依据有关规定，报请招标监管部门对该竞标人进行相应的处罚。</w:t>
      </w:r>
    </w:p>
    <w:p w14:paraId="31EC6133">
      <w:pPr>
        <w:pStyle w:val="6"/>
        <w:overflowPunct w:val="0"/>
        <w:spacing w:line="400" w:lineRule="exact"/>
        <w:ind w:firstLineChars="200"/>
        <w:rPr>
          <w:rFonts w:hint="eastAsia" w:hAnsi="宋体" w:cs="宋体"/>
          <w:bCs/>
          <w:sz w:val="21"/>
          <w:szCs w:val="21"/>
        </w:rPr>
      </w:pPr>
      <w:r>
        <w:rPr>
          <w:rFonts w:hint="eastAsia" w:hAnsi="宋体" w:cs="宋体"/>
          <w:bCs/>
          <w:sz w:val="21"/>
          <w:szCs w:val="21"/>
        </w:rPr>
        <w:t>8.5 未参加投标活动的竞标人或在投标活动中自身权益未受到损害的竞标人所提出的异议不予受理。</w:t>
      </w:r>
    </w:p>
    <w:p w14:paraId="4F360BA4">
      <w:pPr>
        <w:pStyle w:val="6"/>
        <w:overflowPunct w:val="0"/>
        <w:spacing w:line="400" w:lineRule="exact"/>
        <w:ind w:firstLineChars="200"/>
        <w:rPr>
          <w:rFonts w:hint="eastAsia" w:hAnsi="宋体" w:cs="宋体"/>
          <w:bCs/>
          <w:sz w:val="21"/>
          <w:szCs w:val="21"/>
        </w:rPr>
      </w:pPr>
      <w:r>
        <w:rPr>
          <w:rFonts w:hint="eastAsia" w:hAnsi="宋体" w:cs="宋体"/>
          <w:bCs/>
          <w:sz w:val="21"/>
          <w:szCs w:val="21"/>
        </w:rPr>
        <w:t>8.6 成交候选人公示期间，如有参加投标的竞标人提出有效异议，并因此可能对成交结果产生影响，而最终被取消成交的，代理机构对成交单位不承担任何责任。</w:t>
      </w:r>
    </w:p>
    <w:p w14:paraId="31EFF4E5">
      <w:pPr>
        <w:overflowPunct w:val="0"/>
        <w:autoSpaceDE w:val="0"/>
        <w:autoSpaceDN w:val="0"/>
        <w:adjustRightInd w:val="0"/>
        <w:spacing w:line="440" w:lineRule="exact"/>
        <w:ind w:firstLine="422" w:firstLineChars="200"/>
        <w:rPr>
          <w:rFonts w:hint="eastAsia" w:ascii="宋体" w:hAnsi="宋体" w:cs="宋体"/>
          <w:b/>
          <w:kern w:val="0"/>
          <w:szCs w:val="21"/>
        </w:rPr>
      </w:pPr>
      <w:r>
        <w:rPr>
          <w:rFonts w:hint="eastAsia" w:ascii="宋体" w:hAnsi="宋体" w:cs="宋体"/>
          <w:b/>
          <w:kern w:val="0"/>
          <w:szCs w:val="21"/>
        </w:rPr>
        <w:t>9.中标（成交）通知书</w:t>
      </w:r>
    </w:p>
    <w:p w14:paraId="11CD5AB5">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rPr>
        <w:t>9.1 成交结果确定后，代理机构将向成交单位发出中标（成交）通知书。</w:t>
      </w:r>
    </w:p>
    <w:p w14:paraId="7AE9166D">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rPr>
        <w:t>9.2 中标（成交）通知书对采购人和成交单位具有法律约束力。中标（成交）通知书发出后，采购人改变成交结果或者成交单位放弃中标，均应当承担相应的法律责任，且不影响中标服务费的支付。</w:t>
      </w:r>
    </w:p>
    <w:p w14:paraId="0F9CF149">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rPr>
        <w:t>9.3 代理机构及采购人对未成交单位不承担解释未中标原因的义务。</w:t>
      </w:r>
    </w:p>
    <w:p w14:paraId="2E90016F">
      <w:pPr>
        <w:spacing w:line="460" w:lineRule="exact"/>
        <w:ind w:firstLine="420" w:firstLineChars="200"/>
        <w:rPr>
          <w:rFonts w:hint="eastAsia" w:ascii="宋体" w:hAnsi="宋体" w:cs="宋体"/>
          <w:kern w:val="0"/>
          <w:szCs w:val="21"/>
        </w:rPr>
      </w:pPr>
      <w:r>
        <w:rPr>
          <w:rFonts w:hint="eastAsia" w:ascii="宋体" w:hAnsi="宋体" w:cs="宋体"/>
          <w:kern w:val="0"/>
          <w:szCs w:val="21"/>
        </w:rPr>
        <w:t>10.成交单位需支付成交服务费，</w:t>
      </w:r>
      <w:r>
        <w:rPr>
          <w:rFonts w:hint="eastAsia" w:ascii="宋体" w:hAnsi="宋体" w:cs="宋体"/>
          <w:szCs w:val="21"/>
        </w:rPr>
        <w:t>按差额定率累进法计算，</w:t>
      </w:r>
      <w:r>
        <w:rPr>
          <w:rFonts w:hint="eastAsia" w:ascii="宋体" w:hAnsi="宋体" w:cs="宋体"/>
          <w:kern w:val="0"/>
          <w:szCs w:val="21"/>
        </w:rPr>
        <w:t>收费</w:t>
      </w:r>
      <w:r>
        <w:rPr>
          <w:rFonts w:hint="eastAsia" w:ascii="宋体" w:hAnsi="宋体" w:cs="宋体"/>
          <w:b/>
          <w:szCs w:val="21"/>
        </w:rPr>
        <w:t>按照下列标准下浮65.7%收取</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5"/>
        <w:tblW w:w="6019"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2628"/>
      </w:tblGrid>
      <w:tr w14:paraId="6BE7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391" w:type="dxa"/>
          </w:tcPr>
          <w:p w14:paraId="2083F5B7">
            <w:pPr>
              <w:spacing w:line="460" w:lineRule="exact"/>
              <w:ind w:firstLine="945" w:firstLineChars="45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-4445</wp:posOffset>
                      </wp:positionV>
                      <wp:extent cx="1356995" cy="1645285"/>
                      <wp:effectExtent l="3810" t="3175" r="10795" b="12700"/>
                      <wp:wrapNone/>
                      <wp:docPr id="4" name="Line 47"/>
                      <wp:cNvGraphicFramePr/>
                      <a:graphic xmlns:a="http://schemas.openxmlformats.org/drawingml/2006/main">
                        <a:graphicData uri="http://schemas.microsoft.com/office/word/2010/wordprocessingShape">
                          <wps:wsp>
                            <wps:cNvCnPr/>
                            <wps:spPr>
                              <a:xfrm flipH="1" flipV="1">
                                <a:off x="0" y="0"/>
                                <a:ext cx="1356995" cy="16452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7" o:spid="_x0000_s1026" o:spt="20" style="position:absolute;left:0pt;flip:x y;margin-left:27pt;margin-top:-0.35pt;height:129.55pt;width:106.85pt;z-index:251659264;mso-width-relative:page;mso-height-relative:page;" filled="f" stroked="t" coordsize="21600,21600" o:gfxdata="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gKsHR1AAA&#10;AAgBAAAPAAAAAAAAAAEAIAAAACIAAABkcnMvZG93bnJldi54bWxQSwECFAAUAAAACACHTuJAjcmu&#10;dOkBAAD2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-4445</wp:posOffset>
                      </wp:positionV>
                      <wp:extent cx="635" cy="0"/>
                      <wp:effectExtent l="0" t="4445" r="0" b="5080"/>
                      <wp:wrapNone/>
                      <wp:docPr id="5" name="Line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5" o:spid="_x0000_s1026" o:spt="20" style="position:absolute;left:0pt;margin-left:-8.85pt;margin-top:-0.35pt;height:0pt;width:0.05pt;z-index:251661312;mso-width-relative:page;mso-height-relative:page;" filled="f" stroked="t" coordsize="21600,21600"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6JQU3TAAAABwEAAA8AAAAAAAAAAQAgAAAAIgAA&#10;AGRycy9kb3ducmV2LnhtbFBLAQIUABQAAAAIAIdO4kDSLf1W1AEAANg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cs="宋体"/>
                <w:bCs/>
                <w:szCs w:val="21"/>
              </w:rPr>
              <w:t>服</w:t>
            </w:r>
          </w:p>
          <w:p w14:paraId="2151EB12">
            <w:pPr>
              <w:spacing w:line="460" w:lineRule="exact"/>
              <w:ind w:firstLine="210" w:firstLineChars="100"/>
              <w:rPr>
                <w:rFonts w:hint="eastAsia" w:ascii="宋体" w:hAnsi="宋体" w:cs="宋体"/>
                <w:bCs/>
                <w:szCs w:val="21"/>
              </w:rPr>
            </w:pPr>
            <w:r>
              <w:rPr>
                <w:rFonts w:hint="eastAsia" w:ascii="宋体" w:hAnsi="宋体" w:cs="宋体"/>
                <w:bCs/>
                <w:szCs w:val="21"/>
              </w:rPr>
              <w:t>费　　　  务</w:t>
            </w:r>
          </w:p>
          <w:p w14:paraId="0C1EA389">
            <w:pPr>
              <w:spacing w:line="460" w:lineRule="exact"/>
              <w:ind w:firstLine="1050" w:firstLineChars="50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3360" behindDoc="0" locked="0" layoutInCell="1" allowOverlap="1">
                      <wp:simplePos x="0" y="0"/>
                      <wp:positionH relativeFrom="column">
                        <wp:posOffset>-82550</wp:posOffset>
                      </wp:positionH>
                      <wp:positionV relativeFrom="paragraph">
                        <wp:posOffset>90805</wp:posOffset>
                      </wp:positionV>
                      <wp:extent cx="1763395" cy="997585"/>
                      <wp:effectExtent l="2540" t="4445" r="1905" b="3810"/>
                      <wp:wrapNone/>
                      <wp:docPr id="6" name="Line 46"/>
                      <wp:cNvGraphicFramePr/>
                      <a:graphic xmlns:a="http://schemas.openxmlformats.org/drawingml/2006/main">
                        <a:graphicData uri="http://schemas.microsoft.com/office/word/2010/wordprocessingShape">
                          <wps:wsp>
                            <wps:cNvCnPr/>
                            <wps:spPr>
                              <a:xfrm flipH="1" flipV="1">
                                <a:off x="0" y="0"/>
                                <a:ext cx="1763395" cy="9975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6" o:spid="_x0000_s1026" o:spt="20" style="position:absolute;left:0pt;flip:x y;margin-left:-6.5pt;margin-top:7.15pt;height:78.55pt;width:138.85pt;z-index:251663360;mso-width-relative:page;mso-height-relative:page;" filled="f" stroked="t" coordsize="21600,21600" o:gfxdata="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73+z1QAA&#10;AAoBAAAPAAAAAAAAAAEAIAAAACIAAABkcnMvZG93bnJldi54bWxQSwECFAAUAAAACACHTuJAoVz5&#10;H+gBAAD1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cs="宋体"/>
                <w:bCs/>
                <w:szCs w:val="21"/>
              </w:rPr>
              <w:t>　   类</w:t>
            </w:r>
          </w:p>
          <w:p w14:paraId="3F8CE382">
            <w:pPr>
              <w:spacing w:line="460" w:lineRule="exact"/>
              <w:ind w:firstLine="1050" w:firstLineChars="500"/>
              <w:rPr>
                <w:rFonts w:hint="eastAsia" w:ascii="宋体" w:hAnsi="宋体" w:cs="宋体"/>
                <w:bCs/>
                <w:szCs w:val="21"/>
              </w:rPr>
            </w:pPr>
            <w:r>
              <w:rPr>
                <w:rFonts w:hint="eastAsia" w:ascii="宋体" w:hAnsi="宋体" w:cs="宋体"/>
                <w:bCs/>
                <w:szCs w:val="21"/>
              </w:rPr>
              <w:t>率　    型</w:t>
            </w:r>
          </w:p>
          <w:p w14:paraId="76906D4B">
            <w:pPr>
              <w:spacing w:line="460" w:lineRule="exact"/>
              <w:ind w:firstLine="1050" w:firstLineChars="500"/>
              <w:rPr>
                <w:rFonts w:hint="eastAsia" w:ascii="宋体" w:hAnsi="宋体" w:cs="宋体"/>
                <w:bCs/>
                <w:szCs w:val="21"/>
              </w:rPr>
            </w:pPr>
            <w:r>
              <w:rPr>
                <w:rFonts w:hint="eastAsia" w:ascii="宋体" w:hAnsi="宋体" w:cs="宋体"/>
                <w:bCs/>
                <w:szCs w:val="21"/>
              </w:rPr>
              <w:t>　　　　</w:t>
            </w:r>
          </w:p>
          <w:p w14:paraId="249C6656">
            <w:pPr>
              <w:spacing w:line="460" w:lineRule="exact"/>
              <w:rPr>
                <w:rFonts w:hint="eastAsia" w:ascii="宋体" w:hAnsi="宋体" w:cs="宋体"/>
                <w:bCs/>
                <w:szCs w:val="21"/>
              </w:rPr>
            </w:pPr>
            <w:r>
              <w:rPr>
                <w:rFonts w:hint="eastAsia" w:ascii="宋体" w:hAnsi="宋体" w:cs="宋体"/>
                <w:bCs/>
                <w:szCs w:val="21"/>
              </w:rPr>
              <w:t>中标金额（万元）</w:t>
            </w:r>
          </w:p>
        </w:tc>
        <w:tc>
          <w:tcPr>
            <w:tcW w:w="2628" w:type="dxa"/>
            <w:vAlign w:val="center"/>
          </w:tcPr>
          <w:p w14:paraId="6203660E">
            <w:pPr>
              <w:spacing w:line="460" w:lineRule="exact"/>
              <w:jc w:val="center"/>
              <w:rPr>
                <w:rFonts w:hint="eastAsia" w:ascii="宋体" w:hAnsi="宋体" w:cs="宋体"/>
                <w:bCs/>
                <w:szCs w:val="21"/>
              </w:rPr>
            </w:pPr>
            <w:r>
              <w:rPr>
                <w:rFonts w:hint="eastAsia" w:ascii="宋体" w:hAnsi="宋体" w:cs="宋体"/>
                <w:bCs/>
                <w:szCs w:val="21"/>
              </w:rPr>
              <w:t>货物招标</w:t>
            </w:r>
          </w:p>
        </w:tc>
      </w:tr>
      <w:tr w14:paraId="3A98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36108D80">
            <w:pPr>
              <w:spacing w:line="460" w:lineRule="exact"/>
              <w:jc w:val="center"/>
              <w:rPr>
                <w:rFonts w:hint="eastAsia" w:ascii="宋体" w:hAnsi="宋体" w:cs="宋体"/>
                <w:szCs w:val="21"/>
              </w:rPr>
            </w:pPr>
            <w:r>
              <w:rPr>
                <w:rFonts w:hint="eastAsia" w:ascii="宋体" w:hAnsi="宋体" w:cs="宋体"/>
                <w:szCs w:val="21"/>
              </w:rPr>
              <w:t>100（含，下同）以下</w:t>
            </w:r>
          </w:p>
        </w:tc>
        <w:tc>
          <w:tcPr>
            <w:tcW w:w="2628" w:type="dxa"/>
          </w:tcPr>
          <w:p w14:paraId="7EB31F27">
            <w:pPr>
              <w:spacing w:line="460" w:lineRule="exact"/>
              <w:jc w:val="center"/>
              <w:rPr>
                <w:rFonts w:hint="eastAsia" w:ascii="宋体" w:hAnsi="宋体" w:cs="宋体"/>
                <w:szCs w:val="21"/>
              </w:rPr>
            </w:pPr>
            <w:r>
              <w:rPr>
                <w:rFonts w:hint="eastAsia" w:ascii="宋体" w:hAnsi="宋体" w:cs="宋体"/>
                <w:szCs w:val="21"/>
              </w:rPr>
              <w:t>1.5%</w:t>
            </w:r>
          </w:p>
        </w:tc>
      </w:tr>
      <w:tr w14:paraId="1F9D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3A546791">
            <w:pPr>
              <w:spacing w:line="460" w:lineRule="exact"/>
              <w:jc w:val="center"/>
              <w:rPr>
                <w:rFonts w:hint="eastAsia" w:ascii="宋体" w:hAnsi="宋体" w:cs="宋体"/>
                <w:szCs w:val="21"/>
              </w:rPr>
            </w:pPr>
            <w:r>
              <w:rPr>
                <w:rFonts w:hint="eastAsia" w:ascii="宋体" w:hAnsi="宋体" w:cs="宋体"/>
                <w:szCs w:val="21"/>
              </w:rPr>
              <w:t>100-500</w:t>
            </w:r>
          </w:p>
        </w:tc>
        <w:tc>
          <w:tcPr>
            <w:tcW w:w="2628" w:type="dxa"/>
          </w:tcPr>
          <w:p w14:paraId="3FCB1A4A">
            <w:pPr>
              <w:spacing w:line="460" w:lineRule="exact"/>
              <w:jc w:val="center"/>
              <w:rPr>
                <w:rFonts w:hint="eastAsia" w:ascii="宋体" w:hAnsi="宋体" w:cs="宋体"/>
                <w:szCs w:val="21"/>
              </w:rPr>
            </w:pPr>
            <w:r>
              <w:rPr>
                <w:rFonts w:hint="eastAsia" w:ascii="宋体" w:hAnsi="宋体" w:cs="宋体"/>
                <w:szCs w:val="21"/>
              </w:rPr>
              <w:t>1.1%</w:t>
            </w:r>
          </w:p>
        </w:tc>
      </w:tr>
      <w:tr w14:paraId="3CF1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72DB34EB">
            <w:pPr>
              <w:spacing w:line="460" w:lineRule="exact"/>
              <w:jc w:val="center"/>
              <w:rPr>
                <w:rFonts w:hint="eastAsia" w:ascii="宋体" w:hAnsi="宋体" w:cs="宋体"/>
                <w:szCs w:val="21"/>
              </w:rPr>
            </w:pPr>
            <w:r>
              <w:rPr>
                <w:rFonts w:hint="eastAsia" w:ascii="宋体" w:hAnsi="宋体" w:cs="宋体"/>
                <w:szCs w:val="21"/>
              </w:rPr>
              <w:t xml:space="preserve"> 500-1000</w:t>
            </w:r>
          </w:p>
        </w:tc>
        <w:tc>
          <w:tcPr>
            <w:tcW w:w="2628" w:type="dxa"/>
          </w:tcPr>
          <w:p w14:paraId="6C117D2A">
            <w:pPr>
              <w:spacing w:line="460" w:lineRule="exact"/>
              <w:jc w:val="center"/>
              <w:rPr>
                <w:rFonts w:hint="eastAsia" w:ascii="宋体" w:hAnsi="宋体" w:cs="宋体"/>
                <w:szCs w:val="21"/>
              </w:rPr>
            </w:pPr>
            <w:r>
              <w:rPr>
                <w:rFonts w:hint="eastAsia" w:ascii="宋体" w:hAnsi="宋体" w:cs="宋体"/>
                <w:szCs w:val="21"/>
              </w:rPr>
              <w:t>0.8%</w:t>
            </w:r>
          </w:p>
        </w:tc>
      </w:tr>
      <w:tr w14:paraId="0418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1" w:type="dxa"/>
          </w:tcPr>
          <w:p w14:paraId="70CF0663">
            <w:pPr>
              <w:spacing w:line="460" w:lineRule="exact"/>
              <w:jc w:val="center"/>
              <w:rPr>
                <w:rFonts w:hint="eastAsia" w:ascii="宋体" w:hAnsi="宋体" w:cs="宋体"/>
                <w:szCs w:val="21"/>
              </w:rPr>
            </w:pPr>
            <w:r>
              <w:rPr>
                <w:rFonts w:hint="eastAsia" w:ascii="宋体" w:hAnsi="宋体" w:cs="宋体"/>
                <w:szCs w:val="21"/>
              </w:rPr>
              <w:t>……</w:t>
            </w:r>
          </w:p>
        </w:tc>
        <w:tc>
          <w:tcPr>
            <w:tcW w:w="2628" w:type="dxa"/>
          </w:tcPr>
          <w:p w14:paraId="2CDADBC4">
            <w:pPr>
              <w:spacing w:line="460" w:lineRule="exact"/>
              <w:jc w:val="center"/>
              <w:rPr>
                <w:rFonts w:hint="eastAsia" w:ascii="宋体" w:hAnsi="宋体" w:cs="宋体"/>
                <w:szCs w:val="21"/>
              </w:rPr>
            </w:pPr>
            <w:r>
              <w:rPr>
                <w:rFonts w:hint="eastAsia" w:ascii="宋体" w:hAnsi="宋体" w:cs="宋体"/>
                <w:szCs w:val="21"/>
              </w:rPr>
              <w:t>……</w:t>
            </w:r>
          </w:p>
        </w:tc>
      </w:tr>
    </w:tbl>
    <w:p w14:paraId="483EC67D">
      <w:pPr>
        <w:spacing w:line="440" w:lineRule="exact"/>
        <w:ind w:firstLine="422" w:firstLineChars="200"/>
        <w:rPr>
          <w:rFonts w:hint="eastAsia" w:ascii="宋体" w:hAnsi="宋体" w:cs="宋体"/>
          <w:b/>
          <w:szCs w:val="21"/>
        </w:rPr>
      </w:pPr>
      <w:r>
        <w:rPr>
          <w:rFonts w:hint="eastAsia" w:ascii="宋体" w:hAnsi="宋体" w:cs="宋体"/>
          <w:b/>
          <w:szCs w:val="21"/>
        </w:rPr>
        <w:t>11.合同的签订</w:t>
      </w:r>
    </w:p>
    <w:p w14:paraId="0698A523">
      <w:pPr>
        <w:spacing w:line="440" w:lineRule="exact"/>
        <w:ind w:firstLine="420" w:firstLineChars="200"/>
        <w:rPr>
          <w:rFonts w:hint="eastAsia" w:ascii="宋体" w:hAnsi="宋体" w:cs="宋体"/>
          <w:szCs w:val="21"/>
        </w:rPr>
      </w:pPr>
      <w:r>
        <w:rPr>
          <w:rFonts w:hint="eastAsia" w:ascii="宋体" w:hAnsi="宋体" w:cs="宋体"/>
          <w:szCs w:val="21"/>
        </w:rPr>
        <w:t>11.1成交单位应按中标（成交）通知书规定的时间、地点,按照询价文件确定的事项与采购人签订采购合同，且不得迟于中标（成交）通知书发出之日起</w:t>
      </w:r>
      <w:r>
        <w:rPr>
          <w:rFonts w:hint="eastAsia" w:ascii="宋体" w:hAnsi="宋体" w:cs="宋体"/>
          <w:b/>
          <w:bCs/>
          <w:szCs w:val="21"/>
        </w:rPr>
        <w:t>三十日内</w:t>
      </w:r>
      <w:r>
        <w:rPr>
          <w:rFonts w:hint="eastAsia" w:ascii="宋体" w:hAnsi="宋体" w:cs="宋体"/>
          <w:szCs w:val="21"/>
        </w:rPr>
        <w:t>，由此给采购人造成损失的，成交单位还应承担赔偿责任。</w:t>
      </w:r>
    </w:p>
    <w:p w14:paraId="22AFEBC2">
      <w:pPr>
        <w:spacing w:line="440" w:lineRule="exact"/>
        <w:ind w:firstLine="420" w:firstLineChars="200"/>
        <w:rPr>
          <w:rFonts w:hint="eastAsia" w:ascii="宋体" w:hAnsi="宋体" w:cs="宋体"/>
          <w:szCs w:val="21"/>
        </w:rPr>
      </w:pPr>
      <w:r>
        <w:rPr>
          <w:rFonts w:hint="eastAsia" w:ascii="宋体" w:hAnsi="宋体" w:cs="宋体"/>
          <w:szCs w:val="21"/>
        </w:rPr>
        <w:t>11.2询价文件、成交单位的投标文件及招标过程中有关澄清、承诺文件均应作为合同附件。</w:t>
      </w:r>
    </w:p>
    <w:p w14:paraId="5F9F1EE5">
      <w:pPr>
        <w:spacing w:line="440" w:lineRule="exact"/>
        <w:ind w:firstLine="420" w:firstLineChars="200"/>
        <w:rPr>
          <w:rFonts w:hint="eastAsia" w:ascii="宋体" w:hAnsi="宋体" w:cs="宋体"/>
          <w:szCs w:val="21"/>
        </w:rPr>
      </w:pPr>
      <w:r>
        <w:rPr>
          <w:rFonts w:hint="eastAsia" w:ascii="宋体" w:hAnsi="宋体" w:cs="宋体"/>
          <w:szCs w:val="21"/>
        </w:rPr>
        <w:t>2563签订合同后，成交单位不得将货物及其他相关服务进行转包。未经采购人同意，成交单位也不得采用分包的形式履行合同，否则采购人有权终止合同。转包或分包造成采购人损失的，成交单位应承担相应赔偿责任。</w:t>
      </w:r>
    </w:p>
    <w:p w14:paraId="24B24EA5">
      <w:pPr>
        <w:spacing w:line="440" w:lineRule="exact"/>
        <w:ind w:firstLine="420" w:firstLineChars="200"/>
        <w:rPr>
          <w:rFonts w:hint="eastAsia" w:ascii="宋体" w:hAnsi="宋体" w:cs="宋体"/>
          <w:szCs w:val="21"/>
        </w:rPr>
      </w:pPr>
      <w:r>
        <w:rPr>
          <w:rFonts w:hint="eastAsia" w:ascii="宋体" w:hAnsi="宋体" w:cs="宋体"/>
          <w:szCs w:val="21"/>
        </w:rPr>
        <w:t>如乙方未经甲方书面同意擅自转包、分包，甲方有权单方解除合同并追溯既往全部损失，乙方应承担全部赔偿责任。</w:t>
      </w:r>
    </w:p>
    <w:p w14:paraId="40642694">
      <w:pPr>
        <w:spacing w:line="440" w:lineRule="exact"/>
        <w:ind w:firstLine="420" w:firstLineChars="200"/>
        <w:rPr>
          <w:rFonts w:hint="eastAsia" w:ascii="宋体" w:hAnsi="宋体" w:cs="宋体"/>
          <w:szCs w:val="21"/>
        </w:rPr>
      </w:pPr>
      <w:r>
        <w:rPr>
          <w:rFonts w:hint="eastAsia" w:ascii="宋体" w:hAnsi="宋体" w:cs="宋体"/>
          <w:szCs w:val="21"/>
        </w:rPr>
        <w:t>11.4合同履行中，采购人需追加与合同标的相同的货物和服务的，在不改变合同其他条款的前提下，可以与成交单位协商签订补充合同，但所有补充合同的采购金额不超过原合同金额10%。</w:t>
      </w:r>
    </w:p>
    <w:p w14:paraId="6E09BA2D">
      <w:pPr>
        <w:spacing w:line="440" w:lineRule="exact"/>
        <w:ind w:firstLine="420" w:firstLineChars="200"/>
        <w:rPr>
          <w:rFonts w:hint="eastAsia" w:ascii="宋体" w:hAnsi="宋体" w:cs="宋体"/>
          <w:szCs w:val="21"/>
        </w:rPr>
      </w:pPr>
      <w:r>
        <w:rPr>
          <w:rFonts w:hint="eastAsia" w:ascii="宋体" w:hAnsi="宋体" w:cs="宋体"/>
          <w:szCs w:val="21"/>
        </w:rPr>
        <w:t>11.5成交单位因不可抗力导致无法按期签订合同的，应当在不可抗力发生之日起5日内提出，并提供书面证据，采购人及成交单位互不承担任何责任及损失。如成交单位无正当理由未按期签订合同的，视为自动放弃中标资格，并承担违约责任，采购人可以与排位在成交单位之后第一位的成交候选人签订合同或重新委托进行招标。</w:t>
      </w:r>
    </w:p>
    <w:p w14:paraId="4D639587">
      <w:pPr>
        <w:spacing w:line="440" w:lineRule="exact"/>
        <w:ind w:firstLine="422" w:firstLineChars="200"/>
        <w:rPr>
          <w:rFonts w:hint="eastAsia" w:ascii="宋体" w:hAnsi="宋体" w:cs="宋体"/>
          <w:b/>
          <w:szCs w:val="21"/>
        </w:rPr>
      </w:pPr>
      <w:r>
        <w:rPr>
          <w:rFonts w:hint="eastAsia" w:ascii="宋体" w:hAnsi="宋体" w:eastAsia="宋体" w:cs="宋体"/>
          <w:b/>
          <w:kern w:val="2"/>
          <w:szCs w:val="21"/>
          <w:lang w:val="en-US" w:eastAsia="zh-CN"/>
        </w:rPr>
        <w:t>12</w:t>
      </w:r>
      <w:r>
        <w:rPr>
          <w:rFonts w:hint="eastAsia" w:ascii="宋体" w:hAnsi="宋体" w:cs="宋体"/>
          <w:b/>
          <w:kern w:val="2"/>
          <w:szCs w:val="21"/>
        </w:rPr>
        <w:t>.联系方式</w:t>
      </w:r>
    </w:p>
    <w:p w14:paraId="20FC8493">
      <w:pPr>
        <w:pStyle w:val="10"/>
        <w:tabs>
          <w:tab w:val="left" w:pos="525"/>
        </w:tabs>
        <w:snapToGrid w:val="0"/>
        <w:spacing w:line="440" w:lineRule="exact"/>
        <w:ind w:firstLine="0"/>
        <w:rPr>
          <w:rFonts w:hAnsi="宋体" w:cs="宋体"/>
          <w:spacing w:val="0"/>
          <w:kern w:val="0"/>
          <w:sz w:val="21"/>
          <w:szCs w:val="21"/>
        </w:rPr>
      </w:pPr>
      <w:r>
        <w:rPr>
          <w:rFonts w:hint="eastAsia" w:hAnsi="宋体" w:cs="宋体"/>
          <w:spacing w:val="0"/>
          <w:kern w:val="0"/>
          <w:sz w:val="21"/>
          <w:szCs w:val="21"/>
        </w:rPr>
        <w:tab/>
      </w:r>
      <w:r>
        <w:rPr>
          <w:rFonts w:hint="eastAsia" w:hAnsi="宋体" w:cs="宋体"/>
          <w:spacing w:val="0"/>
          <w:kern w:val="0"/>
          <w:sz w:val="21"/>
          <w:szCs w:val="21"/>
        </w:rPr>
        <w:t>（1）采购单位：江苏中吴常高新环保产业有限公司</w:t>
      </w:r>
    </w:p>
    <w:p w14:paraId="35126B44">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highlight w:val="none"/>
        </w:rPr>
        <w:t xml:space="preserve">   </w:t>
      </w:r>
      <w:r>
        <w:rPr>
          <w:rFonts w:hint="eastAsia" w:ascii="宋体" w:hAnsi="宋体" w:cs="宋体"/>
          <w:kern w:val="0"/>
          <w:szCs w:val="21"/>
        </w:rPr>
        <w:t xml:space="preserve"> 联系人：赵健     电话：18661601232</w:t>
      </w:r>
    </w:p>
    <w:p w14:paraId="65E14EF6">
      <w:pPr>
        <w:widowControl/>
        <w:snapToGrid w:val="0"/>
        <w:spacing w:line="44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（2）采购代理机构：</w:t>
      </w:r>
      <w:r>
        <w:rPr>
          <w:rFonts w:hint="eastAsia" w:ascii="宋体" w:hAnsi="宋体" w:cs="宋体"/>
          <w:szCs w:val="21"/>
          <w:highlight w:val="none"/>
        </w:rPr>
        <w:t>江苏恒卓工程管理咨询有限公司</w:t>
      </w:r>
    </w:p>
    <w:p w14:paraId="7EF419D9">
      <w:pPr>
        <w:widowControl/>
        <w:snapToGrid w:val="0"/>
        <w:spacing w:line="440" w:lineRule="exact"/>
        <w:ind w:right="-154" w:firstLine="945" w:firstLineChars="450"/>
        <w:jc w:val="left"/>
        <w:rPr>
          <w:rFonts w:ascii="宋体" w:hAnsi="宋体" w:cs="宋体"/>
          <w:kern w:val="0"/>
          <w:szCs w:val="21"/>
        </w:rPr>
      </w:pPr>
      <w:r>
        <w:rPr>
          <w:rFonts w:hint="eastAsia" w:ascii="宋体" w:hAnsi="宋体" w:cs="宋体"/>
          <w:kern w:val="0"/>
          <w:szCs w:val="21"/>
        </w:rPr>
        <w:t>联系人：曹工        电话：</w:t>
      </w:r>
      <w:r>
        <w:rPr>
          <w:rFonts w:hint="eastAsia" w:ascii="宋体" w:hAnsi="宋体" w:cs="宋体"/>
          <w:szCs w:val="21"/>
        </w:rPr>
        <w:t>0519-83999268</w:t>
      </w:r>
    </w:p>
    <w:p w14:paraId="0E0F36E6">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lang w:val="en-US" w:eastAsia="zh-CN"/>
        </w:rPr>
        <w:t>十</w:t>
      </w:r>
      <w:r>
        <w:rPr>
          <w:rFonts w:hint="eastAsia" w:ascii="宋体" w:hAnsi="宋体" w:cs="宋体"/>
          <w:b/>
          <w:bCs/>
          <w:kern w:val="0"/>
          <w:szCs w:val="21"/>
        </w:rPr>
        <w:t>、采购内容及基本要求</w:t>
      </w:r>
    </w:p>
    <w:p w14:paraId="78B9D52A">
      <w:pPr>
        <w:spacing w:line="440" w:lineRule="exact"/>
        <w:ind w:firstLine="420" w:firstLineChars="200"/>
        <w:rPr>
          <w:rFonts w:hint="eastAsia" w:ascii="宋体" w:hAnsi="宋体" w:cs="宋体"/>
          <w:szCs w:val="21"/>
        </w:rPr>
      </w:pPr>
      <w:r>
        <w:rPr>
          <w:rFonts w:hint="eastAsia" w:ascii="宋体" w:hAnsi="宋体" w:cs="宋体"/>
          <w:szCs w:val="21"/>
        </w:rPr>
        <w:t>（一）基本要求</w:t>
      </w:r>
    </w:p>
    <w:p w14:paraId="0C33B4A1">
      <w:pPr>
        <w:spacing w:line="440" w:lineRule="exact"/>
        <w:ind w:firstLine="420" w:firstLineChars="200"/>
        <w:rPr>
          <w:rFonts w:hint="eastAsia" w:ascii="宋体" w:hAnsi="宋体" w:cs="宋体"/>
          <w:szCs w:val="21"/>
        </w:rPr>
      </w:pPr>
      <w:r>
        <w:rPr>
          <w:rFonts w:hint="eastAsia" w:ascii="宋体" w:hAnsi="宋体" w:cs="宋体"/>
          <w:szCs w:val="21"/>
        </w:rPr>
        <w:t>1.采购标的需实现的功能或者目标</w:t>
      </w:r>
    </w:p>
    <w:p w14:paraId="36A54E72">
      <w:pPr>
        <w:spacing w:line="440" w:lineRule="exact"/>
        <w:ind w:firstLine="420" w:firstLineChars="200"/>
        <w:rPr>
          <w:rFonts w:hint="eastAsia" w:ascii="宋体" w:hAnsi="宋体" w:cs="宋体"/>
          <w:szCs w:val="21"/>
        </w:rPr>
      </w:pPr>
      <w:r>
        <w:rPr>
          <w:rFonts w:hint="eastAsia" w:ascii="宋体" w:hAnsi="宋体" w:cs="宋体"/>
          <w:szCs w:val="21"/>
        </w:rPr>
        <w:t>供应商根据招投标文件的要求，生产制作符合要求的产品，并按照要求的时间和地点保质保量完成送货和安装，确保学校开学正常使用。</w:t>
      </w:r>
    </w:p>
    <w:p w14:paraId="7EBF299A">
      <w:pPr>
        <w:spacing w:line="440" w:lineRule="exact"/>
        <w:ind w:firstLine="420" w:firstLineChars="200"/>
        <w:rPr>
          <w:rFonts w:hint="eastAsia" w:ascii="宋体" w:hAnsi="宋体" w:cs="宋体"/>
          <w:szCs w:val="21"/>
        </w:rPr>
      </w:pPr>
      <w:r>
        <w:rPr>
          <w:rFonts w:hint="eastAsia" w:ascii="宋体" w:hAnsi="宋体" w:cs="宋体"/>
          <w:szCs w:val="21"/>
        </w:rPr>
        <w:t>2.需执行的国家相关标准、行业标准、地方标准或者其他标准、规范</w:t>
      </w:r>
    </w:p>
    <w:p w14:paraId="06ABF003">
      <w:pPr>
        <w:spacing w:line="440" w:lineRule="exact"/>
        <w:ind w:firstLine="420" w:firstLineChars="200"/>
        <w:rPr>
          <w:rFonts w:hint="eastAsia" w:ascii="宋体" w:hAnsi="宋体" w:cs="宋体"/>
          <w:szCs w:val="21"/>
        </w:rPr>
      </w:pPr>
      <w:r>
        <w:rPr>
          <w:rFonts w:hint="eastAsia" w:ascii="宋体" w:hAnsi="宋体" w:cs="宋体"/>
          <w:szCs w:val="21"/>
        </w:rPr>
        <w:t>供应商应严格按照招投标文件规定进行供货，并对其质量负责。所供材料，其品牌规格等必须与招投标文件一致，不得以次充好。所提供的货物的技术规格参数指标应等于或高于招标文件规定的技术规格参数指标；若技术性能无特殊说明，则按国家有关部门最新颁布的标准及规范为准。</w:t>
      </w:r>
    </w:p>
    <w:p w14:paraId="0D234855">
      <w:pPr>
        <w:spacing w:line="440" w:lineRule="exact"/>
        <w:ind w:firstLine="420" w:firstLineChars="200"/>
        <w:rPr>
          <w:rFonts w:hint="eastAsia" w:ascii="宋体" w:hAnsi="宋体" w:cs="宋体"/>
          <w:szCs w:val="21"/>
        </w:rPr>
      </w:pPr>
      <w:r>
        <w:rPr>
          <w:rFonts w:hint="eastAsia" w:ascii="宋体" w:hAnsi="宋体" w:cs="宋体"/>
          <w:szCs w:val="21"/>
        </w:rPr>
        <w:t>3.服务内容及要求/货物技术要求（包括但不限于以下内容）</w:t>
      </w:r>
    </w:p>
    <w:p w14:paraId="1D9AA2EC">
      <w:pPr>
        <w:spacing w:line="440" w:lineRule="exact"/>
        <w:ind w:firstLine="420" w:firstLineChars="200"/>
        <w:rPr>
          <w:rFonts w:hint="eastAsia" w:ascii="宋体" w:hAnsi="宋体" w:cs="宋体"/>
          <w:szCs w:val="21"/>
        </w:rPr>
      </w:pPr>
      <w:r>
        <w:rPr>
          <w:rFonts w:hint="eastAsia" w:ascii="宋体" w:hAnsi="宋体" w:cs="宋体"/>
          <w:szCs w:val="21"/>
        </w:rPr>
        <w:t>3.1供应商应保证货物原材料为全新、未使用过的原装合格正品，并完全符合招标文件规定的质量、规格和技术参数要求。供应商应保证其提供的货物在正确安装、正常使用和保养条件下，具有良好的品质保证。</w:t>
      </w:r>
    </w:p>
    <w:p w14:paraId="5068FA7F">
      <w:pPr>
        <w:spacing w:line="440" w:lineRule="exact"/>
        <w:ind w:firstLine="420" w:firstLineChars="200"/>
        <w:rPr>
          <w:rFonts w:hint="eastAsia" w:ascii="宋体" w:hAnsi="宋体" w:cs="宋体"/>
          <w:szCs w:val="21"/>
        </w:rPr>
      </w:pPr>
      <w:r>
        <w:rPr>
          <w:rFonts w:hint="eastAsia" w:ascii="宋体" w:hAnsi="宋体" w:cs="宋体"/>
          <w:szCs w:val="21"/>
        </w:rPr>
        <w:t>3.2供应商负责供货的材料在制作前，应通知采购人，采购人根据招投标文件的技术参数等标准、规范要求进行检查或检测，如产生检测费用由供应商承担。如检测报告中有指标不合格，供应商因立即调查原因，更换材料，因此耽误的工期由供应商负全部责任，因此产生的后续紧急处理、处置所发生的费用由供应商承担。</w:t>
      </w:r>
    </w:p>
    <w:p w14:paraId="665EADE8">
      <w:pPr>
        <w:spacing w:line="440" w:lineRule="exact"/>
        <w:ind w:firstLine="420" w:firstLineChars="200"/>
        <w:rPr>
          <w:rFonts w:hint="eastAsia" w:ascii="宋体" w:hAnsi="宋体" w:cs="宋体"/>
          <w:szCs w:val="21"/>
        </w:rPr>
      </w:pPr>
      <w:r>
        <w:rPr>
          <w:rFonts w:hint="eastAsia" w:ascii="宋体" w:hAnsi="宋体" w:cs="宋体"/>
          <w:szCs w:val="21"/>
        </w:rPr>
        <w:t>3.3采购人和供应商对产品质量有争议，由双方同意的质量检测机构鉴定，所需费用及因此造成的损失，由责任方承担。</w:t>
      </w:r>
    </w:p>
    <w:p w14:paraId="594279F7">
      <w:pPr>
        <w:spacing w:line="440" w:lineRule="exact"/>
        <w:ind w:firstLine="420" w:firstLineChars="200"/>
        <w:rPr>
          <w:rFonts w:hint="eastAsia" w:ascii="宋体" w:hAnsi="宋体" w:cs="宋体"/>
          <w:szCs w:val="21"/>
        </w:rPr>
      </w:pPr>
      <w:r>
        <w:rPr>
          <w:rFonts w:hint="eastAsia" w:ascii="宋体" w:hAnsi="宋体" w:cs="宋体"/>
          <w:szCs w:val="21"/>
        </w:rPr>
        <w:t>3.4发现不合格品或材质与封存的样品不符的无条件退货（所发生的拆、包、运等费用由供应商负责）。</w:t>
      </w:r>
    </w:p>
    <w:p w14:paraId="013E29F6">
      <w:pPr>
        <w:spacing w:line="440" w:lineRule="exact"/>
        <w:ind w:firstLine="422" w:firstLineChars="200"/>
        <w:rPr>
          <w:rFonts w:hint="eastAsia" w:ascii="宋体" w:hAnsi="宋体" w:cs="宋体"/>
          <w:b/>
          <w:bCs/>
          <w:szCs w:val="21"/>
        </w:rPr>
      </w:pPr>
      <w:r>
        <w:rPr>
          <w:rFonts w:hint="eastAsia" w:ascii="宋体" w:hAnsi="宋体" w:cs="宋体"/>
          <w:b/>
          <w:bCs/>
          <w:szCs w:val="21"/>
          <w:lang w:bidi="ar"/>
        </w:rPr>
        <w:t>（二）验收标准</w:t>
      </w:r>
    </w:p>
    <w:p w14:paraId="24FDFC68">
      <w:pPr>
        <w:adjustRightInd w:val="0"/>
        <w:snapToGrid w:val="0"/>
        <w:spacing w:line="460" w:lineRule="exact"/>
        <w:ind w:firstLine="420" w:firstLineChars="200"/>
        <w:rPr>
          <w:rFonts w:hint="eastAsia" w:ascii="宋体" w:hAnsi="宋体" w:cs="宋体"/>
          <w:szCs w:val="21"/>
        </w:rPr>
      </w:pPr>
      <w:r>
        <w:rPr>
          <w:rFonts w:hint="eastAsia" w:ascii="宋体" w:hAnsi="宋体" w:cs="宋体"/>
          <w:szCs w:val="21"/>
          <w:lang w:bidi="ar"/>
        </w:rPr>
        <w:t>1.按照现行国家标准、行业标准、企业标准和采购合同约定对每一项技术、服务、安全标准的履约情况进行确认。</w:t>
      </w:r>
    </w:p>
    <w:p w14:paraId="2DF282EE">
      <w:pPr>
        <w:spacing w:line="440" w:lineRule="exact"/>
        <w:ind w:firstLine="420" w:firstLineChars="200"/>
        <w:rPr>
          <w:rFonts w:hint="eastAsia" w:ascii="宋体" w:hAnsi="宋体" w:cs="宋体"/>
          <w:szCs w:val="21"/>
        </w:rPr>
      </w:pPr>
      <w:r>
        <w:rPr>
          <w:rFonts w:hint="eastAsia" w:ascii="宋体" w:hAnsi="宋体" w:cs="宋体"/>
          <w:szCs w:val="21"/>
          <w:lang w:bidi="ar"/>
        </w:rPr>
        <w:t>2.供应商每批次交付的货物应当完全符合合同或者询价通知书所规定的货物名称、数量和规格要求。供应商提供的货物不符合要求的，采购人有权拒收货物，由此造成的损失，由供应商承担。</w:t>
      </w:r>
    </w:p>
    <w:p w14:paraId="6E2707B3">
      <w:pPr>
        <w:spacing w:line="440" w:lineRule="exact"/>
        <w:ind w:firstLine="420" w:firstLineChars="200"/>
        <w:rPr>
          <w:rFonts w:hint="eastAsia" w:ascii="宋体" w:hAnsi="宋体" w:cs="宋体"/>
          <w:szCs w:val="21"/>
        </w:rPr>
      </w:pPr>
      <w:r>
        <w:rPr>
          <w:rFonts w:hint="eastAsia" w:ascii="宋体" w:hAnsi="宋体" w:cs="宋体"/>
          <w:szCs w:val="21"/>
          <w:lang w:bidi="ar"/>
        </w:rPr>
        <w:t>3.供应商应保证将货物按照国家或专业标准包装、确保货物安全无损运抵合同规定的交货地点，双方当场验收签字。货物的到货验收包括：名称、规格、数量及货物外观包装是否完好。</w:t>
      </w:r>
    </w:p>
    <w:p w14:paraId="09C32487">
      <w:pPr>
        <w:widowControl/>
        <w:spacing w:line="440" w:lineRule="exact"/>
        <w:ind w:firstLine="420" w:firstLineChars="200"/>
        <w:rPr>
          <w:rFonts w:hint="eastAsia" w:ascii="宋体" w:hAnsi="宋体" w:cs="宋体"/>
          <w:b/>
          <w:bCs/>
          <w:szCs w:val="21"/>
          <w:lang w:bidi="ar"/>
        </w:rPr>
      </w:pPr>
      <w:r>
        <w:rPr>
          <w:rFonts w:hint="eastAsia" w:ascii="宋体" w:hAnsi="宋体" w:cs="宋体"/>
          <w:szCs w:val="21"/>
          <w:lang w:bidi="ar"/>
        </w:rPr>
        <w:t>4.货物出现全部或部分未达到所约定的技术指标，或达不到采购人使用条件的，采购人有权要求供应商对货物进行免费更换，直至合格为止。</w:t>
      </w:r>
    </w:p>
    <w:p w14:paraId="56589D69">
      <w:pPr>
        <w:spacing w:line="440" w:lineRule="exact"/>
        <w:ind w:firstLine="420" w:firstLineChars="200"/>
        <w:rPr>
          <w:rFonts w:hint="eastAsia" w:ascii="宋体" w:hAnsi="宋体" w:cs="宋体"/>
          <w:szCs w:val="21"/>
        </w:rPr>
      </w:pPr>
      <w:r>
        <w:rPr>
          <w:rFonts w:hint="eastAsia" w:ascii="宋体" w:hAnsi="宋体" w:cs="宋体"/>
          <w:szCs w:val="21"/>
        </w:rPr>
        <w:t>（三）服务内容及采购清单</w:t>
      </w:r>
    </w:p>
    <w:p w14:paraId="209B9AA4">
      <w:pPr>
        <w:spacing w:line="440" w:lineRule="exact"/>
        <w:ind w:firstLine="420" w:firstLineChars="200"/>
        <w:rPr>
          <w:rFonts w:hint="eastAsia" w:ascii="宋体" w:hAnsi="宋体" w:cs="宋体"/>
          <w:szCs w:val="21"/>
          <w:lang w:bidi="ar"/>
        </w:rPr>
      </w:pPr>
      <w:r>
        <w:rPr>
          <w:rFonts w:hint="eastAsia" w:ascii="宋体" w:hAnsi="宋体" w:cs="宋体"/>
          <w:szCs w:val="21"/>
          <w:lang w:bidi="ar"/>
        </w:rPr>
        <w:t>1、供应商需按报价函所列药品名称、形态参数、品牌/产地、数量及送货频次，提供符合质量标准的药剂（具体清单如下）；</w:t>
      </w:r>
    </w:p>
    <w:tbl>
      <w:tblPr>
        <w:tblStyle w:val="25"/>
        <w:tblW w:w="9178" w:type="dxa"/>
        <w:jc w:val="center"/>
        <w:tblLayout w:type="fixed"/>
        <w:tblCellMar>
          <w:top w:w="0" w:type="dxa"/>
          <w:left w:w="108" w:type="dxa"/>
          <w:bottom w:w="0" w:type="dxa"/>
          <w:right w:w="108" w:type="dxa"/>
        </w:tblCellMar>
      </w:tblPr>
      <w:tblGrid>
        <w:gridCol w:w="739"/>
        <w:gridCol w:w="1241"/>
        <w:gridCol w:w="4685"/>
        <w:gridCol w:w="1460"/>
        <w:gridCol w:w="1053"/>
      </w:tblGrid>
      <w:tr w14:paraId="6704E7B4">
        <w:tblPrEx>
          <w:tblCellMar>
            <w:top w:w="0" w:type="dxa"/>
            <w:left w:w="108" w:type="dxa"/>
            <w:bottom w:w="0" w:type="dxa"/>
            <w:right w:w="108" w:type="dxa"/>
          </w:tblCellMar>
        </w:tblPrEx>
        <w:trPr>
          <w:trHeight w:val="848"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18D9A3AF">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1241" w:type="dxa"/>
            <w:tcBorders>
              <w:top w:val="single" w:color="auto" w:sz="4" w:space="0"/>
              <w:left w:val="nil"/>
              <w:bottom w:val="single" w:color="auto" w:sz="4" w:space="0"/>
              <w:right w:val="single" w:color="auto" w:sz="4" w:space="0"/>
            </w:tcBorders>
            <w:vAlign w:val="center"/>
          </w:tcPr>
          <w:p w14:paraId="347B93BA">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名称</w:t>
            </w:r>
          </w:p>
        </w:tc>
        <w:tc>
          <w:tcPr>
            <w:tcW w:w="4685" w:type="dxa"/>
            <w:tcBorders>
              <w:top w:val="single" w:color="auto" w:sz="4" w:space="0"/>
              <w:left w:val="nil"/>
              <w:bottom w:val="single" w:color="auto" w:sz="4" w:space="0"/>
              <w:right w:val="single" w:color="auto" w:sz="4" w:space="0"/>
            </w:tcBorders>
            <w:vAlign w:val="center"/>
          </w:tcPr>
          <w:p w14:paraId="46F715F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药剂参数</w:t>
            </w:r>
          </w:p>
        </w:tc>
        <w:tc>
          <w:tcPr>
            <w:tcW w:w="1460" w:type="dxa"/>
            <w:tcBorders>
              <w:top w:val="single" w:color="auto" w:sz="4" w:space="0"/>
              <w:left w:val="single" w:color="auto" w:sz="4" w:space="0"/>
              <w:bottom w:val="single" w:color="auto" w:sz="4" w:space="0"/>
              <w:right w:val="single" w:color="auto" w:sz="4" w:space="0"/>
            </w:tcBorders>
            <w:vAlign w:val="center"/>
          </w:tcPr>
          <w:p w14:paraId="5472349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购买数量（t）</w:t>
            </w:r>
          </w:p>
        </w:tc>
        <w:tc>
          <w:tcPr>
            <w:tcW w:w="1053" w:type="dxa"/>
            <w:tcBorders>
              <w:top w:val="single" w:color="auto" w:sz="4" w:space="0"/>
              <w:left w:val="nil"/>
              <w:bottom w:val="single" w:color="auto" w:sz="4" w:space="0"/>
              <w:right w:val="single" w:color="auto" w:sz="4" w:space="0"/>
            </w:tcBorders>
            <w:vAlign w:val="center"/>
          </w:tcPr>
          <w:p w14:paraId="4182552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送货频次</w:t>
            </w:r>
          </w:p>
        </w:tc>
      </w:tr>
      <w:tr w14:paraId="49103E65">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28F101DE">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w:t>
            </w:r>
          </w:p>
        </w:tc>
        <w:tc>
          <w:tcPr>
            <w:tcW w:w="1241" w:type="dxa"/>
            <w:tcBorders>
              <w:top w:val="nil"/>
              <w:left w:val="nil"/>
              <w:bottom w:val="single" w:color="auto" w:sz="4" w:space="0"/>
              <w:right w:val="single" w:color="auto" w:sz="4" w:space="0"/>
            </w:tcBorders>
            <w:vAlign w:val="center"/>
          </w:tcPr>
          <w:p w14:paraId="41E8F89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聚合氯化铝</w:t>
            </w:r>
          </w:p>
        </w:tc>
        <w:tc>
          <w:tcPr>
            <w:tcW w:w="4685" w:type="dxa"/>
            <w:tcBorders>
              <w:top w:val="nil"/>
              <w:left w:val="nil"/>
              <w:bottom w:val="single" w:color="auto" w:sz="4" w:space="0"/>
              <w:right w:val="single" w:color="auto" w:sz="4" w:space="0"/>
            </w:tcBorders>
            <w:vAlign w:val="center"/>
          </w:tcPr>
          <w:p w14:paraId="60EACEA7">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固体</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浓度：</w:t>
            </w:r>
            <w:r>
              <w:rPr>
                <w:rFonts w:ascii="宋体" w:hAnsi="宋体" w:cs="宋体"/>
                <w:color w:val="000000"/>
                <w:kern w:val="0"/>
                <w:szCs w:val="21"/>
                <w:highlight w:val="none"/>
              </w:rPr>
              <w:t>Al</w:t>
            </w:r>
            <w:r>
              <w:rPr>
                <w:rFonts w:ascii="宋体" w:hAnsi="宋体" w:cs="宋体"/>
                <w:color w:val="000000"/>
                <w:kern w:val="0"/>
                <w:szCs w:val="21"/>
                <w:highlight w:val="none"/>
                <w:vertAlign w:val="subscript"/>
              </w:rPr>
              <w:t>2</w:t>
            </w:r>
            <w:r>
              <w:rPr>
                <w:rFonts w:ascii="宋体" w:hAnsi="宋体" w:cs="宋体"/>
                <w:color w:val="000000"/>
                <w:kern w:val="0"/>
                <w:szCs w:val="21"/>
                <w:highlight w:val="none"/>
              </w:rPr>
              <w:t>O</w:t>
            </w:r>
            <w:r>
              <w:rPr>
                <w:rFonts w:ascii="宋体" w:hAnsi="宋体" w:cs="宋体"/>
                <w:color w:val="000000"/>
                <w:kern w:val="0"/>
                <w:szCs w:val="21"/>
                <w:highlight w:val="none"/>
                <w:vertAlign w:val="subscript"/>
              </w:rPr>
              <w:t>3</w:t>
            </w:r>
            <w:r>
              <w:rPr>
                <w:rFonts w:ascii="宋体" w:hAnsi="宋体" w:cs="宋体"/>
                <w:color w:val="000000"/>
                <w:kern w:val="0"/>
                <w:szCs w:val="21"/>
                <w:highlight w:val="none"/>
              </w:rPr>
              <w:t>含量≥2</w:t>
            </w:r>
            <w:r>
              <w:rPr>
                <w:rFonts w:hint="eastAsia" w:ascii="宋体" w:hAnsi="宋体" w:cs="宋体"/>
                <w:color w:val="000000"/>
                <w:kern w:val="0"/>
                <w:szCs w:val="21"/>
                <w:highlight w:val="none"/>
              </w:rPr>
              <w:t>8</w:t>
            </w:r>
            <w:r>
              <w:rPr>
                <w:rFonts w:ascii="宋体" w:hAnsi="宋体" w:cs="宋体"/>
                <w:color w:val="000000"/>
                <w:kern w:val="0"/>
                <w:szCs w:val="21"/>
                <w:highlight w:val="none"/>
              </w:rPr>
              <w:t>%</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GB/T 22627-2022</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hint="eastAsia" w:ascii="宋体" w:hAnsi="宋体" w:cs="宋体"/>
                <w:color w:val="000000"/>
                <w:kern w:val="0"/>
                <w:szCs w:val="21"/>
                <w:highlight w:val="none"/>
              </w:rPr>
              <w:t>编织</w:t>
            </w:r>
            <w:r>
              <w:rPr>
                <w:rFonts w:ascii="宋体" w:hAnsi="宋体" w:cs="宋体"/>
                <w:color w:val="000000"/>
                <w:kern w:val="0"/>
                <w:szCs w:val="21"/>
                <w:highlight w:val="none"/>
              </w:rPr>
              <w:t>袋包装，防潮。普通货物运输</w:t>
            </w:r>
            <w:r>
              <w:rPr>
                <w:rFonts w:hint="eastAsia" w:ascii="宋体" w:hAnsi="宋体" w:cs="宋体"/>
                <w:color w:val="000000"/>
                <w:kern w:val="0"/>
                <w:szCs w:val="21"/>
                <w:highlight w:val="none"/>
              </w:rPr>
              <w:t>。</w:t>
            </w:r>
          </w:p>
          <w:p w14:paraId="3B97A81C">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17F599D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10</w:t>
            </w:r>
          </w:p>
        </w:tc>
        <w:tc>
          <w:tcPr>
            <w:tcW w:w="1053" w:type="dxa"/>
            <w:tcBorders>
              <w:top w:val="nil"/>
              <w:left w:val="nil"/>
              <w:bottom w:val="single" w:color="auto" w:sz="4" w:space="0"/>
              <w:right w:val="single" w:color="auto" w:sz="4" w:space="0"/>
            </w:tcBorders>
            <w:vAlign w:val="center"/>
          </w:tcPr>
          <w:p w14:paraId="354A674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14:paraId="5D03B1BA">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28F580C9">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1241" w:type="dxa"/>
            <w:tcBorders>
              <w:top w:val="nil"/>
              <w:left w:val="nil"/>
              <w:bottom w:val="single" w:color="auto" w:sz="4" w:space="0"/>
              <w:right w:val="single" w:color="auto" w:sz="4" w:space="0"/>
            </w:tcBorders>
            <w:vAlign w:val="center"/>
          </w:tcPr>
          <w:p w14:paraId="5B8B4436">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双氧水</w:t>
            </w:r>
          </w:p>
        </w:tc>
        <w:tc>
          <w:tcPr>
            <w:tcW w:w="4685" w:type="dxa"/>
            <w:tcBorders>
              <w:top w:val="nil"/>
              <w:left w:val="nil"/>
              <w:bottom w:val="single" w:color="auto" w:sz="4" w:space="0"/>
              <w:right w:val="single" w:color="auto" w:sz="4" w:space="0"/>
            </w:tcBorders>
            <w:vAlign w:val="center"/>
          </w:tcPr>
          <w:p w14:paraId="11D06187">
            <w:pPr>
              <w:widowControl/>
              <w:jc w:val="left"/>
              <w:rPr>
                <w:rFonts w:hint="eastAsia" w:ascii="宋体" w:hAnsi="宋体" w:cs="宋体"/>
                <w:kern w:val="0"/>
                <w:szCs w:val="21"/>
                <w:highlight w:val="none"/>
              </w:rPr>
            </w:pPr>
            <w:r>
              <w:rPr>
                <w:rFonts w:ascii="宋体" w:hAnsi="宋体" w:cs="宋体"/>
                <w:b/>
                <w:bCs/>
                <w:kern w:val="0"/>
                <w:szCs w:val="21"/>
                <w:highlight w:val="none"/>
              </w:rPr>
              <w:t>形态：</w:t>
            </w:r>
            <w:r>
              <w:rPr>
                <w:rFonts w:ascii="宋体" w:hAnsi="宋体" w:cs="宋体"/>
                <w:kern w:val="0"/>
                <w:szCs w:val="21"/>
                <w:highlight w:val="none"/>
              </w:rPr>
              <w:t>液体</w:t>
            </w:r>
          </w:p>
          <w:p w14:paraId="023A34BD">
            <w:pPr>
              <w:widowControl/>
              <w:adjustRightInd w:val="0"/>
              <w:snapToGrid w:val="0"/>
              <w:spacing w:line="360" w:lineRule="exact"/>
              <w:jc w:val="left"/>
              <w:rPr>
                <w:rFonts w:hint="eastAsia" w:ascii="宋体" w:hAnsi="宋体" w:cs="宋体"/>
                <w:kern w:val="0"/>
                <w:szCs w:val="21"/>
                <w:highlight w:val="none"/>
              </w:rPr>
            </w:pPr>
            <w:r>
              <w:rPr>
                <w:rFonts w:ascii="宋体" w:hAnsi="宋体" w:cs="宋体"/>
                <w:kern w:val="0"/>
                <w:szCs w:val="21"/>
                <w:highlight w:val="none"/>
              </w:rPr>
              <w:t xml:space="preserve">浓度：≥27.5% </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GB/T 1616-2014 工业过氧化氢</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聚乙烯桶或槽罐车。氧化剂，危险品运输。</w:t>
            </w:r>
          </w:p>
          <w:p w14:paraId="2EE46178">
            <w:pPr>
              <w:pStyle w:val="9"/>
              <w:widowControl/>
              <w:jc w:val="left"/>
              <w:rPr>
                <w:rFonts w:hint="eastAsia" w:ascii="宋体" w:hAnsi="宋体" w:cs="宋体"/>
                <w:kern w:val="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6D683AD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240</w:t>
            </w:r>
          </w:p>
        </w:tc>
        <w:tc>
          <w:tcPr>
            <w:tcW w:w="1053" w:type="dxa"/>
            <w:tcBorders>
              <w:top w:val="nil"/>
              <w:left w:val="nil"/>
              <w:bottom w:val="single" w:color="auto" w:sz="4" w:space="0"/>
              <w:right w:val="single" w:color="auto" w:sz="4" w:space="0"/>
            </w:tcBorders>
            <w:vAlign w:val="center"/>
          </w:tcPr>
          <w:p w14:paraId="4FA3068D">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r>
      <w:tr w14:paraId="178E325D">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48E4C8AA">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3</w:t>
            </w:r>
          </w:p>
        </w:tc>
        <w:tc>
          <w:tcPr>
            <w:tcW w:w="1241" w:type="dxa"/>
            <w:tcBorders>
              <w:top w:val="nil"/>
              <w:left w:val="nil"/>
              <w:bottom w:val="single" w:color="auto" w:sz="4" w:space="0"/>
              <w:right w:val="single" w:color="auto" w:sz="4" w:space="0"/>
            </w:tcBorders>
            <w:vAlign w:val="center"/>
          </w:tcPr>
          <w:p w14:paraId="1A41751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盐酸</w:t>
            </w:r>
          </w:p>
        </w:tc>
        <w:tc>
          <w:tcPr>
            <w:tcW w:w="4685" w:type="dxa"/>
            <w:tcBorders>
              <w:top w:val="nil"/>
              <w:left w:val="nil"/>
              <w:bottom w:val="single" w:color="auto" w:sz="4" w:space="0"/>
              <w:right w:val="single" w:color="auto" w:sz="4" w:space="0"/>
            </w:tcBorders>
            <w:vAlign w:val="center"/>
          </w:tcPr>
          <w:p w14:paraId="06250D10">
            <w:pPr>
              <w:widowControl/>
              <w:adjustRightInd w:val="0"/>
              <w:snapToGrid w:val="0"/>
              <w:jc w:val="left"/>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液体</w:t>
            </w:r>
          </w:p>
          <w:p w14:paraId="5672D97B">
            <w:pPr>
              <w:widowControl/>
              <w:adjustRightInd w:val="0"/>
              <w:snapToGrid w:val="0"/>
              <w:spacing w:line="360" w:lineRule="exact"/>
              <w:jc w:val="left"/>
              <w:rPr>
                <w:rFonts w:hint="eastAsia" w:ascii="宋体" w:hAnsi="宋体" w:cs="宋体"/>
                <w:color w:val="000000"/>
                <w:kern w:val="0"/>
                <w:szCs w:val="21"/>
                <w:highlight w:val="none"/>
              </w:rPr>
            </w:pPr>
            <w:r>
              <w:rPr>
                <w:rFonts w:ascii="宋体" w:hAnsi="宋体" w:cs="宋体"/>
                <w:color w:val="000000"/>
                <w:kern w:val="0"/>
                <w:szCs w:val="21"/>
                <w:highlight w:val="none"/>
              </w:rPr>
              <w:t>浓度：≥3</w:t>
            </w:r>
            <w:r>
              <w:rPr>
                <w:rFonts w:hint="eastAsia" w:ascii="宋体" w:hAnsi="宋体" w:cs="宋体"/>
                <w:color w:val="000000"/>
                <w:kern w:val="0"/>
                <w:szCs w:val="21"/>
                <w:highlight w:val="none"/>
              </w:rPr>
              <w:t>1</w:t>
            </w:r>
            <w:r>
              <w:rPr>
                <w:rFonts w:ascii="宋体" w:hAnsi="宋体" w:cs="宋体"/>
                <w:color w:val="000000"/>
                <w:kern w:val="0"/>
                <w:szCs w:val="21"/>
                <w:highlight w:val="none"/>
              </w:rPr>
              <w:t xml:space="preserve">% </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GB/T 320-2006 工业用合成盐酸</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ascii="宋体" w:hAnsi="宋体" w:cs="宋体"/>
                <w:color w:val="000000"/>
                <w:kern w:val="0"/>
                <w:szCs w:val="21"/>
                <w:highlight w:val="none"/>
              </w:rPr>
              <w:t>塑料桶或槽罐车。腐蚀品，危险品运输。</w:t>
            </w:r>
          </w:p>
          <w:p w14:paraId="731DBA0D">
            <w:pPr>
              <w:widowControl/>
              <w:adjustRightInd w:val="0"/>
              <w:snapToGrid w:val="0"/>
              <w:jc w:val="left"/>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450A955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180</w:t>
            </w:r>
          </w:p>
        </w:tc>
        <w:tc>
          <w:tcPr>
            <w:tcW w:w="1053" w:type="dxa"/>
            <w:tcBorders>
              <w:top w:val="nil"/>
              <w:left w:val="nil"/>
              <w:bottom w:val="single" w:color="auto" w:sz="4" w:space="0"/>
              <w:right w:val="single" w:color="auto" w:sz="4" w:space="0"/>
            </w:tcBorders>
            <w:vAlign w:val="center"/>
          </w:tcPr>
          <w:p w14:paraId="7CCA255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r>
      <w:tr w14:paraId="79E80954">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2DDE7C65">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4</w:t>
            </w:r>
          </w:p>
        </w:tc>
        <w:tc>
          <w:tcPr>
            <w:tcW w:w="1241" w:type="dxa"/>
            <w:tcBorders>
              <w:top w:val="nil"/>
              <w:left w:val="nil"/>
              <w:bottom w:val="single" w:color="auto" w:sz="4" w:space="0"/>
              <w:right w:val="single" w:color="auto" w:sz="4" w:space="0"/>
            </w:tcBorders>
            <w:vAlign w:val="center"/>
          </w:tcPr>
          <w:p w14:paraId="48641C70">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亚铁</w:t>
            </w:r>
          </w:p>
        </w:tc>
        <w:tc>
          <w:tcPr>
            <w:tcW w:w="4685" w:type="dxa"/>
            <w:tcBorders>
              <w:top w:val="nil"/>
              <w:left w:val="nil"/>
              <w:bottom w:val="single" w:color="auto" w:sz="4" w:space="0"/>
              <w:right w:val="single" w:color="auto" w:sz="4" w:space="0"/>
            </w:tcBorders>
            <w:vAlign w:val="center"/>
          </w:tcPr>
          <w:p w14:paraId="16BC1289">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：≥85% (FeSO</w:t>
            </w:r>
            <w:r>
              <w:rPr>
                <w:rFonts w:ascii="Cambria Math" w:hAnsi="Cambria Math" w:cs="Cambria Math"/>
                <w:color w:val="000000"/>
                <w:szCs w:val="21"/>
                <w:highlight w:val="none"/>
              </w:rPr>
              <w:t>₄</w:t>
            </w:r>
            <w:r>
              <w:rPr>
                <w:rFonts w:hint="eastAsia" w:ascii="宋体" w:hAnsi="宋体" w:cs="宋体"/>
                <w:color w:val="000000"/>
                <w:szCs w:val="21"/>
                <w:highlight w:val="none"/>
              </w:rPr>
              <w:t>·</w:t>
            </w:r>
            <w:r>
              <w:rPr>
                <w:rFonts w:ascii="宋体" w:hAnsi="宋体" w:cs="宋体"/>
                <w:color w:val="000000"/>
                <w:szCs w:val="21"/>
                <w:highlight w:val="none"/>
              </w:rPr>
              <w:t>7H</w:t>
            </w:r>
            <w:r>
              <w:rPr>
                <w:rFonts w:ascii="Cambria Math" w:hAnsi="Cambria Math" w:cs="Cambria Math"/>
                <w:color w:val="000000"/>
                <w:szCs w:val="21"/>
                <w:highlight w:val="none"/>
              </w:rPr>
              <w:t>₂</w:t>
            </w:r>
            <w:r>
              <w:rPr>
                <w:rFonts w:ascii="宋体" w:hAnsi="宋体" w:cs="宋体"/>
                <w:color w:val="000000"/>
                <w:szCs w:val="21"/>
                <w:highlight w:val="none"/>
              </w:rPr>
              <w:t xml:space="preserve">O) </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10531-2016 水处理剂 硫酸亚铁</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编织袋内衬塑料袋。防潮、防晒。普通货物运输。</w:t>
            </w:r>
          </w:p>
          <w:p w14:paraId="7B5C9A63">
            <w:pPr>
              <w:pStyle w:val="9"/>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43C7CCD7">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120</w:t>
            </w:r>
          </w:p>
        </w:tc>
        <w:tc>
          <w:tcPr>
            <w:tcW w:w="1053" w:type="dxa"/>
            <w:tcBorders>
              <w:top w:val="nil"/>
              <w:left w:val="nil"/>
              <w:bottom w:val="single" w:color="auto" w:sz="4" w:space="0"/>
              <w:right w:val="single" w:color="auto" w:sz="4" w:space="0"/>
            </w:tcBorders>
            <w:vAlign w:val="center"/>
          </w:tcPr>
          <w:p w14:paraId="6E9DEF1B">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r>
      <w:tr w14:paraId="714FF83F">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03184E55">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5</w:t>
            </w:r>
          </w:p>
        </w:tc>
        <w:tc>
          <w:tcPr>
            <w:tcW w:w="1241" w:type="dxa"/>
            <w:tcBorders>
              <w:top w:val="nil"/>
              <w:left w:val="nil"/>
              <w:bottom w:val="single" w:color="auto" w:sz="4" w:space="0"/>
              <w:right w:val="single" w:color="auto" w:sz="4" w:space="0"/>
            </w:tcBorders>
            <w:vAlign w:val="center"/>
          </w:tcPr>
          <w:p w14:paraId="78AB2ACA">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硫化钠</w:t>
            </w:r>
          </w:p>
        </w:tc>
        <w:tc>
          <w:tcPr>
            <w:tcW w:w="4685" w:type="dxa"/>
            <w:tcBorders>
              <w:top w:val="nil"/>
              <w:left w:val="nil"/>
              <w:bottom w:val="single" w:color="auto" w:sz="4" w:space="0"/>
              <w:right w:val="single" w:color="auto" w:sz="4" w:space="0"/>
            </w:tcBorders>
            <w:vAlign w:val="center"/>
          </w:tcPr>
          <w:p w14:paraId="448929C7">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p>
          <w:p w14:paraId="5D149481">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浓度：</w:t>
            </w:r>
            <w:r>
              <w:rPr>
                <w:rFonts w:ascii="宋体" w:hAnsi="宋体" w:cs="宋体"/>
                <w:color w:val="000000"/>
                <w:szCs w:val="21"/>
                <w:highlight w:val="none"/>
              </w:rPr>
              <w:t>≥</w:t>
            </w:r>
            <w:r>
              <w:rPr>
                <w:rFonts w:hint="eastAsia" w:ascii="宋体" w:hAnsi="宋体" w:cs="宋体"/>
                <w:color w:val="000000"/>
                <w:szCs w:val="21"/>
                <w:highlight w:val="none"/>
              </w:rPr>
              <w:t>6</w:t>
            </w:r>
            <w:r>
              <w:rPr>
                <w:rFonts w:ascii="宋体" w:hAnsi="宋体" w:cs="宋体"/>
                <w:color w:val="000000"/>
                <w:szCs w:val="21"/>
                <w:highlight w:val="none"/>
              </w:rPr>
              <w:t>0% (Na</w:t>
            </w:r>
            <w:r>
              <w:rPr>
                <w:rFonts w:ascii="Cambria Math" w:hAnsi="Cambria Math" w:cs="Cambria Math"/>
                <w:color w:val="000000"/>
                <w:szCs w:val="21"/>
                <w:highlight w:val="none"/>
              </w:rPr>
              <w:t>₂</w:t>
            </w:r>
            <w:r>
              <w:rPr>
                <w:rFonts w:ascii="宋体" w:hAnsi="宋体" w:cs="宋体"/>
                <w:color w:val="000000"/>
                <w:szCs w:val="21"/>
                <w:highlight w:val="none"/>
              </w:rPr>
              <w:t>S)</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GB10500—2009</w:t>
            </w:r>
            <w:r>
              <w:rPr>
                <w:rFonts w:hint="eastAsia" w:ascii="宋体" w:hAnsi="宋体" w:cs="宋体"/>
                <w:color w:val="000000"/>
                <w:szCs w:val="21"/>
                <w:highlight w:val="none"/>
              </w:rPr>
              <w:t>一类标准</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铁桶或复合袋密封包装。遇酸易释放有毒气体，危险品运输。</w:t>
            </w:r>
          </w:p>
          <w:p w14:paraId="236F0017">
            <w:pPr>
              <w:pStyle w:val="9"/>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6774B13D">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1053" w:type="dxa"/>
            <w:tcBorders>
              <w:top w:val="nil"/>
              <w:left w:val="nil"/>
              <w:bottom w:val="single" w:color="auto" w:sz="4" w:space="0"/>
              <w:right w:val="single" w:color="auto" w:sz="4" w:space="0"/>
            </w:tcBorders>
            <w:vAlign w:val="center"/>
          </w:tcPr>
          <w:p w14:paraId="436DED8F">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14:paraId="22BD08EB">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76A65BF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6</w:t>
            </w:r>
          </w:p>
        </w:tc>
        <w:tc>
          <w:tcPr>
            <w:tcW w:w="1241" w:type="dxa"/>
            <w:tcBorders>
              <w:top w:val="nil"/>
              <w:left w:val="nil"/>
              <w:bottom w:val="single" w:color="auto" w:sz="4" w:space="0"/>
              <w:right w:val="single" w:color="auto" w:sz="4" w:space="0"/>
            </w:tcBorders>
            <w:vAlign w:val="center"/>
          </w:tcPr>
          <w:p w14:paraId="2DB41B5F">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焦亚硫酸钠</w:t>
            </w:r>
          </w:p>
        </w:tc>
        <w:tc>
          <w:tcPr>
            <w:tcW w:w="4685" w:type="dxa"/>
            <w:tcBorders>
              <w:top w:val="nil"/>
              <w:left w:val="nil"/>
              <w:bottom w:val="single" w:color="auto" w:sz="4" w:space="0"/>
              <w:right w:val="single" w:color="auto" w:sz="4" w:space="0"/>
            </w:tcBorders>
            <w:vAlign w:val="center"/>
          </w:tcPr>
          <w:p w14:paraId="01A0BFED">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形态：</w:t>
            </w:r>
            <w:r>
              <w:rPr>
                <w:rFonts w:hint="eastAsia" w:ascii="宋体" w:hAnsi="宋体" w:cs="宋体"/>
                <w:color w:val="000000"/>
                <w:szCs w:val="21"/>
                <w:highlight w:val="none"/>
              </w:rPr>
              <w:t>固体</w:t>
            </w:r>
          </w:p>
          <w:p w14:paraId="0EEFA5F7">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浓度</w:t>
            </w:r>
            <w:r>
              <w:rPr>
                <w:rFonts w:hint="eastAsia" w:ascii="宋体" w:hAnsi="宋体" w:cs="宋体"/>
                <w:color w:val="000000"/>
                <w:szCs w:val="21"/>
                <w:highlight w:val="none"/>
              </w:rPr>
              <w:t>:≥</w:t>
            </w:r>
            <w:r>
              <w:rPr>
                <w:rFonts w:ascii="宋体" w:hAnsi="宋体" w:cs="宋体"/>
                <w:color w:val="000000"/>
                <w:szCs w:val="21"/>
                <w:highlight w:val="none"/>
              </w:rPr>
              <w:t>95% (Na</w:t>
            </w:r>
            <w:r>
              <w:rPr>
                <w:rFonts w:ascii="Cambria Math" w:hAnsi="Cambria Math" w:cs="Cambria Math"/>
                <w:color w:val="000000"/>
                <w:szCs w:val="21"/>
                <w:highlight w:val="none"/>
              </w:rPr>
              <w:t>₂</w:t>
            </w:r>
            <w:r>
              <w:rPr>
                <w:rFonts w:ascii="宋体" w:hAnsi="宋体" w:cs="宋体"/>
                <w:color w:val="000000"/>
                <w:szCs w:val="21"/>
                <w:highlight w:val="none"/>
              </w:rPr>
              <w:t>S</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₅</w:t>
            </w:r>
            <w:r>
              <w:rPr>
                <w:rFonts w:ascii="宋体" w:hAnsi="宋体" w:cs="宋体"/>
                <w:color w:val="000000"/>
                <w:szCs w:val="21"/>
                <w:highlight w:val="none"/>
              </w:rPr>
              <w:t>)</w:t>
            </w:r>
          </w:p>
          <w:p w14:paraId="1ABEB76C">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执行标准</w:t>
            </w:r>
            <w:r>
              <w:rPr>
                <w:rFonts w:hint="eastAsia" w:ascii="宋体" w:hAnsi="宋体" w:cs="宋体"/>
                <w:color w:val="000000"/>
                <w:szCs w:val="21"/>
                <w:highlight w:val="none"/>
              </w:rPr>
              <w:t>：HG/T 5675-2020 工业焦亚硫酸钠</w:t>
            </w:r>
          </w:p>
          <w:p w14:paraId="218F5C2D">
            <w:pPr>
              <w:widowControl/>
              <w:adjustRightInd w:val="0"/>
              <w:snapToGrid w:val="0"/>
              <w:spacing w:line="360" w:lineRule="exact"/>
              <w:jc w:val="left"/>
              <w:rPr>
                <w:rFonts w:hint="eastAsia" w:ascii="宋体" w:hAnsi="宋体" w:cs="宋体"/>
                <w:color w:val="000000"/>
                <w:szCs w:val="21"/>
                <w:highlight w:val="none"/>
              </w:rPr>
            </w:pPr>
            <w:r>
              <w:rPr>
                <w:rFonts w:hint="eastAsia" w:ascii="宋体" w:hAnsi="宋体" w:cs="宋体"/>
                <w:b/>
                <w:bCs/>
                <w:color w:val="000000"/>
                <w:szCs w:val="21"/>
                <w:highlight w:val="none"/>
              </w:rPr>
              <w:t>包装运输：</w:t>
            </w:r>
            <w:r>
              <w:rPr>
                <w:rFonts w:hint="eastAsia" w:ascii="宋体" w:hAnsi="宋体" w:cs="宋体"/>
                <w:color w:val="000000"/>
                <w:szCs w:val="21"/>
                <w:highlight w:val="none"/>
              </w:rPr>
              <w:t>编织袋内衬塑料袋。防潮。普通货物运输。</w:t>
            </w:r>
          </w:p>
          <w:p w14:paraId="703A5EE3">
            <w:pPr>
              <w:pStyle w:val="9"/>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4D3EF4BF">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60</w:t>
            </w:r>
          </w:p>
        </w:tc>
        <w:tc>
          <w:tcPr>
            <w:tcW w:w="1053" w:type="dxa"/>
            <w:tcBorders>
              <w:top w:val="nil"/>
              <w:left w:val="nil"/>
              <w:bottom w:val="single" w:color="auto" w:sz="4" w:space="0"/>
              <w:right w:val="single" w:color="auto" w:sz="4" w:space="0"/>
            </w:tcBorders>
            <w:vAlign w:val="center"/>
          </w:tcPr>
          <w:p w14:paraId="139CF91B">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r>
      <w:tr w14:paraId="28DAE508">
        <w:tblPrEx>
          <w:tblCellMar>
            <w:top w:w="0" w:type="dxa"/>
            <w:left w:w="108" w:type="dxa"/>
            <w:bottom w:w="0" w:type="dxa"/>
            <w:right w:w="108" w:type="dxa"/>
          </w:tblCellMar>
        </w:tblPrEx>
        <w:trPr>
          <w:trHeight w:val="775" w:hRule="atLeast"/>
          <w:jc w:val="center"/>
        </w:trPr>
        <w:tc>
          <w:tcPr>
            <w:tcW w:w="739" w:type="dxa"/>
            <w:tcBorders>
              <w:top w:val="nil"/>
              <w:left w:val="single" w:color="auto" w:sz="4" w:space="0"/>
              <w:bottom w:val="single" w:color="auto" w:sz="4" w:space="0"/>
              <w:right w:val="single" w:color="auto" w:sz="4" w:space="0"/>
            </w:tcBorders>
            <w:vAlign w:val="center"/>
          </w:tcPr>
          <w:p w14:paraId="2878D71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7</w:t>
            </w:r>
          </w:p>
        </w:tc>
        <w:tc>
          <w:tcPr>
            <w:tcW w:w="1241" w:type="dxa"/>
            <w:tcBorders>
              <w:top w:val="nil"/>
              <w:left w:val="nil"/>
              <w:bottom w:val="single" w:color="auto" w:sz="4" w:space="0"/>
              <w:right w:val="single" w:color="auto" w:sz="4" w:space="0"/>
            </w:tcBorders>
            <w:vAlign w:val="center"/>
          </w:tcPr>
          <w:p w14:paraId="2522EA55">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聚丙烯酰胺</w:t>
            </w:r>
          </w:p>
        </w:tc>
        <w:tc>
          <w:tcPr>
            <w:tcW w:w="4685" w:type="dxa"/>
            <w:tcBorders>
              <w:top w:val="nil"/>
              <w:left w:val="nil"/>
              <w:bottom w:val="single" w:color="auto" w:sz="4" w:space="0"/>
              <w:right w:val="single" w:color="auto" w:sz="4" w:space="0"/>
            </w:tcBorders>
            <w:vAlign w:val="center"/>
          </w:tcPr>
          <w:p w14:paraId="536B02F4">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固体（粉剂）</w:t>
            </w:r>
            <w:r>
              <w:rPr>
                <w:rFonts w:ascii="宋体" w:hAnsi="宋体" w:cs="宋体"/>
                <w:color w:val="000000"/>
                <w:szCs w:val="21"/>
                <w:highlight w:val="none"/>
              </w:rPr>
              <w:br w:type="textWrapping"/>
            </w:r>
            <w:r>
              <w:rPr>
                <w:rFonts w:ascii="宋体" w:hAnsi="宋体" w:cs="宋体"/>
                <w:b/>
                <w:bCs/>
                <w:color w:val="000000"/>
                <w:szCs w:val="21"/>
                <w:highlight w:val="none"/>
              </w:rPr>
              <w:t>指标：</w:t>
            </w:r>
            <w:r>
              <w:rPr>
                <w:rFonts w:ascii="宋体" w:hAnsi="宋体" w:cs="宋体"/>
                <w:color w:val="000000"/>
                <w:szCs w:val="21"/>
                <w:highlight w:val="none"/>
              </w:rPr>
              <w:t>阴离子型：分子量≥1000万。</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13940-2022 水处理剂 聚丙烯酰胺</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纸塑复合袋。防潮。普通货物运输。</w:t>
            </w:r>
          </w:p>
          <w:p w14:paraId="76350175">
            <w:pPr>
              <w:pStyle w:val="9"/>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3E300B35">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1053" w:type="dxa"/>
            <w:tcBorders>
              <w:top w:val="nil"/>
              <w:left w:val="nil"/>
              <w:bottom w:val="single" w:color="auto" w:sz="4" w:space="0"/>
              <w:right w:val="single" w:color="auto" w:sz="4" w:space="0"/>
            </w:tcBorders>
            <w:vAlign w:val="center"/>
          </w:tcPr>
          <w:p w14:paraId="364CA031">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r>
      <w:tr w14:paraId="556D5820">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0AC6A1A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8</w:t>
            </w:r>
          </w:p>
        </w:tc>
        <w:tc>
          <w:tcPr>
            <w:tcW w:w="1241" w:type="dxa"/>
            <w:tcBorders>
              <w:top w:val="nil"/>
              <w:left w:val="nil"/>
              <w:bottom w:val="single" w:color="auto" w:sz="4" w:space="0"/>
              <w:right w:val="single" w:color="auto" w:sz="4" w:space="0"/>
            </w:tcBorders>
            <w:vAlign w:val="center"/>
          </w:tcPr>
          <w:p w14:paraId="14396A50">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葡萄糖</w:t>
            </w:r>
          </w:p>
        </w:tc>
        <w:tc>
          <w:tcPr>
            <w:tcW w:w="4685" w:type="dxa"/>
            <w:tcBorders>
              <w:top w:val="nil"/>
              <w:left w:val="nil"/>
              <w:bottom w:val="single" w:color="auto" w:sz="4" w:space="0"/>
              <w:right w:val="single" w:color="auto" w:sz="4" w:space="0"/>
            </w:tcBorders>
            <w:vAlign w:val="center"/>
          </w:tcPr>
          <w:p w14:paraId="750AFD4F">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≥99% (食品级)</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20880-2018 食用葡萄糖</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06B476FA">
            <w:pPr>
              <w:pStyle w:val="9"/>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64F301B4">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50</w:t>
            </w:r>
          </w:p>
        </w:tc>
        <w:tc>
          <w:tcPr>
            <w:tcW w:w="1053" w:type="dxa"/>
            <w:tcBorders>
              <w:top w:val="nil"/>
              <w:left w:val="nil"/>
              <w:bottom w:val="single" w:color="auto" w:sz="4" w:space="0"/>
              <w:right w:val="single" w:color="auto" w:sz="4" w:space="0"/>
            </w:tcBorders>
            <w:vAlign w:val="center"/>
          </w:tcPr>
          <w:p w14:paraId="3545A796">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r>
      <w:tr w14:paraId="2201B260">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7448D9A9">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9</w:t>
            </w:r>
          </w:p>
        </w:tc>
        <w:tc>
          <w:tcPr>
            <w:tcW w:w="1241" w:type="dxa"/>
            <w:tcBorders>
              <w:top w:val="nil"/>
              <w:left w:val="nil"/>
              <w:bottom w:val="single" w:color="auto" w:sz="4" w:space="0"/>
              <w:right w:val="single" w:color="auto" w:sz="4" w:space="0"/>
            </w:tcBorders>
            <w:vAlign w:val="center"/>
          </w:tcPr>
          <w:p w14:paraId="250A63D7">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尿素</w:t>
            </w:r>
          </w:p>
        </w:tc>
        <w:tc>
          <w:tcPr>
            <w:tcW w:w="4685" w:type="dxa"/>
            <w:tcBorders>
              <w:top w:val="nil"/>
              <w:left w:val="nil"/>
              <w:bottom w:val="single" w:color="auto" w:sz="4" w:space="0"/>
              <w:right w:val="single" w:color="auto" w:sz="4" w:space="0"/>
            </w:tcBorders>
            <w:vAlign w:val="center"/>
          </w:tcPr>
          <w:p w14:paraId="5FCB25FE">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 xml:space="preserve">N≥46% </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2440-2017 尿素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塑料编织袋。防潮。普通货物运输。</w:t>
            </w:r>
          </w:p>
          <w:p w14:paraId="6FADCDF9">
            <w:pPr>
              <w:pStyle w:val="9"/>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285B57DD">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053" w:type="dxa"/>
            <w:tcBorders>
              <w:top w:val="nil"/>
              <w:left w:val="nil"/>
              <w:bottom w:val="single" w:color="auto" w:sz="4" w:space="0"/>
              <w:right w:val="single" w:color="auto" w:sz="4" w:space="0"/>
            </w:tcBorders>
            <w:vAlign w:val="center"/>
          </w:tcPr>
          <w:p w14:paraId="32E20D3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14:paraId="2FF04CB6">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397BAF3D">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10</w:t>
            </w:r>
          </w:p>
        </w:tc>
        <w:tc>
          <w:tcPr>
            <w:tcW w:w="1241" w:type="dxa"/>
            <w:tcBorders>
              <w:top w:val="nil"/>
              <w:left w:val="nil"/>
              <w:bottom w:val="single" w:color="auto" w:sz="4" w:space="0"/>
              <w:right w:val="single" w:color="auto" w:sz="4" w:space="0"/>
            </w:tcBorders>
            <w:vAlign w:val="center"/>
          </w:tcPr>
          <w:p w14:paraId="1912AFED">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磷酸二氢钾</w:t>
            </w:r>
          </w:p>
        </w:tc>
        <w:tc>
          <w:tcPr>
            <w:tcW w:w="4685" w:type="dxa"/>
            <w:tcBorders>
              <w:top w:val="nil"/>
              <w:left w:val="nil"/>
              <w:bottom w:val="single" w:color="auto" w:sz="4" w:space="0"/>
              <w:right w:val="single" w:color="auto" w:sz="4" w:space="0"/>
            </w:tcBorders>
            <w:vAlign w:val="center"/>
          </w:tcPr>
          <w:p w14:paraId="4981D247">
            <w:pPr>
              <w:widowControl/>
              <w:adjustRightInd w:val="0"/>
              <w:snapToGrid w:val="0"/>
              <w:spacing w:line="360" w:lineRule="exact"/>
              <w:jc w:val="left"/>
              <w:rPr>
                <w:rFonts w:hint="eastAsia" w:ascii="宋体" w:hAnsi="宋体" w:cs="宋体"/>
                <w:kern w:val="0"/>
                <w:szCs w:val="21"/>
                <w:highlight w:val="none"/>
              </w:rPr>
            </w:pPr>
            <w:r>
              <w:rPr>
                <w:rFonts w:ascii="宋体" w:hAnsi="宋体" w:cs="宋体"/>
                <w:b/>
                <w:bCs/>
                <w:kern w:val="0"/>
                <w:szCs w:val="21"/>
                <w:highlight w:val="none"/>
              </w:rPr>
              <w:t>形态：</w:t>
            </w:r>
            <w:r>
              <w:rPr>
                <w:rFonts w:ascii="宋体" w:hAnsi="宋体" w:cs="宋体"/>
                <w:kern w:val="0"/>
                <w:szCs w:val="21"/>
                <w:highlight w:val="none"/>
              </w:rPr>
              <w:t>固体</w:t>
            </w:r>
            <w:r>
              <w:rPr>
                <w:rFonts w:ascii="宋体" w:hAnsi="宋体" w:cs="宋体"/>
                <w:kern w:val="0"/>
                <w:szCs w:val="21"/>
                <w:highlight w:val="none"/>
              </w:rPr>
              <w:br w:type="textWrapping"/>
            </w:r>
            <w:r>
              <w:rPr>
                <w:rFonts w:ascii="宋体" w:hAnsi="宋体" w:cs="宋体"/>
                <w:b/>
                <w:bCs/>
                <w:kern w:val="0"/>
                <w:szCs w:val="21"/>
                <w:highlight w:val="none"/>
              </w:rPr>
              <w:t>浓度：</w:t>
            </w:r>
            <w:r>
              <w:rPr>
                <w:rFonts w:ascii="宋体" w:hAnsi="宋体" w:cs="宋体"/>
                <w:kern w:val="0"/>
                <w:szCs w:val="21"/>
                <w:highlight w:val="none"/>
              </w:rPr>
              <w:t xml:space="preserve">含量≥98% </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HG/T 5511-2019 肥料级磷酸二氢钾</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编织袋内衬塑料袋。防潮。普通货物运输。</w:t>
            </w:r>
          </w:p>
          <w:p w14:paraId="4FA4A62E">
            <w:pPr>
              <w:pStyle w:val="9"/>
              <w:widowControl/>
              <w:jc w:val="left"/>
              <w:rPr>
                <w:rFonts w:hint="eastAsia" w:ascii="宋体" w:hAnsi="宋体" w:cs="宋体"/>
                <w:kern w:val="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0B4B375D">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053" w:type="dxa"/>
            <w:tcBorders>
              <w:top w:val="nil"/>
              <w:left w:val="nil"/>
              <w:bottom w:val="single" w:color="auto" w:sz="4" w:space="0"/>
              <w:right w:val="single" w:color="auto" w:sz="4" w:space="0"/>
            </w:tcBorders>
            <w:vAlign w:val="center"/>
          </w:tcPr>
          <w:p w14:paraId="4B4753FC">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14:paraId="3DD4D392">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7E1929C9">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11</w:t>
            </w:r>
          </w:p>
        </w:tc>
        <w:tc>
          <w:tcPr>
            <w:tcW w:w="1241" w:type="dxa"/>
            <w:tcBorders>
              <w:top w:val="nil"/>
              <w:left w:val="nil"/>
              <w:bottom w:val="single" w:color="auto" w:sz="4" w:space="0"/>
              <w:right w:val="single" w:color="auto" w:sz="4" w:space="0"/>
            </w:tcBorders>
            <w:vAlign w:val="center"/>
          </w:tcPr>
          <w:p w14:paraId="5741A0E4">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碳酸钠</w:t>
            </w:r>
          </w:p>
        </w:tc>
        <w:tc>
          <w:tcPr>
            <w:tcW w:w="4685" w:type="dxa"/>
            <w:tcBorders>
              <w:top w:val="nil"/>
              <w:left w:val="nil"/>
              <w:bottom w:val="single" w:color="auto" w:sz="4" w:space="0"/>
              <w:right w:val="single" w:color="auto" w:sz="4" w:space="0"/>
            </w:tcBorders>
            <w:vAlign w:val="center"/>
          </w:tcPr>
          <w:p w14:paraId="1F28D172">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含量≥98.8%</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210.1-2022 工业碳酸钠及其试验方法 第1部分：工业碳酸钠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塑料编织袋。防潮。普通货物运输。</w:t>
            </w:r>
          </w:p>
          <w:p w14:paraId="4A2DD539">
            <w:pPr>
              <w:pStyle w:val="9"/>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6BEA3AD6">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1053" w:type="dxa"/>
            <w:tcBorders>
              <w:top w:val="nil"/>
              <w:left w:val="nil"/>
              <w:bottom w:val="single" w:color="auto" w:sz="4" w:space="0"/>
              <w:right w:val="single" w:color="auto" w:sz="4" w:space="0"/>
            </w:tcBorders>
            <w:vAlign w:val="center"/>
          </w:tcPr>
          <w:p w14:paraId="648C475A">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14:paraId="1C36A4BB">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45C436C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12</w:t>
            </w:r>
          </w:p>
        </w:tc>
        <w:tc>
          <w:tcPr>
            <w:tcW w:w="1241" w:type="dxa"/>
            <w:tcBorders>
              <w:top w:val="nil"/>
              <w:left w:val="nil"/>
              <w:bottom w:val="single" w:color="auto" w:sz="4" w:space="0"/>
              <w:right w:val="single" w:color="auto" w:sz="4" w:space="0"/>
            </w:tcBorders>
            <w:vAlign w:val="center"/>
          </w:tcPr>
          <w:p w14:paraId="71AE5766">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吨包袋</w:t>
            </w:r>
          </w:p>
        </w:tc>
        <w:tc>
          <w:tcPr>
            <w:tcW w:w="4685" w:type="dxa"/>
            <w:tcBorders>
              <w:top w:val="nil"/>
              <w:left w:val="nil"/>
              <w:bottom w:val="single" w:color="auto" w:sz="4" w:space="0"/>
              <w:right w:val="single" w:color="auto" w:sz="4" w:space="0"/>
            </w:tcBorders>
            <w:vAlign w:val="center"/>
          </w:tcPr>
          <w:p w14:paraId="55F95DB6">
            <w:pPr>
              <w:widowControl/>
              <w:jc w:val="left"/>
              <w:rPr>
                <w:rFonts w:hint="eastAsia" w:ascii="宋体" w:hAnsi="宋体" w:cs="宋体"/>
                <w:kern w:val="0"/>
                <w:szCs w:val="21"/>
                <w:highlight w:val="none"/>
              </w:rPr>
            </w:pPr>
            <w:r>
              <w:rPr>
                <w:rFonts w:ascii="宋体" w:hAnsi="宋体" w:cs="宋体"/>
                <w:b/>
                <w:bCs/>
                <w:kern w:val="0"/>
                <w:szCs w:val="21"/>
                <w:highlight w:val="none"/>
              </w:rPr>
              <w:t>规格：</w:t>
            </w:r>
            <w:r>
              <w:rPr>
                <w:rFonts w:ascii="宋体" w:hAnsi="宋体" w:cs="宋体"/>
                <w:kern w:val="0"/>
                <w:szCs w:val="21"/>
                <w:highlight w:val="none"/>
              </w:rPr>
              <w:t>1 * 1 * 1.2m</w:t>
            </w:r>
          </w:p>
          <w:p w14:paraId="4E39E899">
            <w:pPr>
              <w:widowControl/>
              <w:jc w:val="left"/>
              <w:rPr>
                <w:rFonts w:hint="eastAsia" w:ascii="宋体" w:hAnsi="宋体" w:cs="宋体"/>
                <w:kern w:val="0"/>
                <w:szCs w:val="21"/>
                <w:highlight w:val="none"/>
              </w:rPr>
            </w:pPr>
            <w:r>
              <w:rPr>
                <w:rFonts w:ascii="宋体" w:hAnsi="宋体" w:cs="宋体"/>
                <w:b/>
                <w:bCs/>
                <w:kern w:val="0"/>
                <w:szCs w:val="21"/>
                <w:highlight w:val="none"/>
              </w:rPr>
              <w:t>材质：</w:t>
            </w:r>
            <w:r>
              <w:rPr>
                <w:rFonts w:ascii="宋体" w:hAnsi="宋体" w:cs="宋体"/>
                <w:kern w:val="0"/>
                <w:szCs w:val="21"/>
                <w:highlight w:val="none"/>
              </w:rPr>
              <w:t>聚丙烯（PP）</w:t>
            </w:r>
            <w:r>
              <w:rPr>
                <w:rFonts w:ascii="宋体" w:hAnsi="宋体" w:cs="宋体"/>
                <w:kern w:val="0"/>
                <w:szCs w:val="21"/>
                <w:highlight w:val="none"/>
              </w:rPr>
              <w:br w:type="textWrapping"/>
            </w:r>
            <w:r>
              <w:rPr>
                <w:rFonts w:ascii="宋体" w:hAnsi="宋体" w:cs="宋体"/>
                <w:kern w:val="0"/>
                <w:szCs w:val="21"/>
                <w:highlight w:val="none"/>
              </w:rPr>
              <w:t>承重：≥1</w:t>
            </w:r>
            <w:r>
              <w:rPr>
                <w:rFonts w:hint="eastAsia" w:ascii="宋体" w:hAnsi="宋体" w:cs="宋体"/>
                <w:kern w:val="0"/>
                <w:szCs w:val="21"/>
                <w:highlight w:val="none"/>
              </w:rPr>
              <w:t>.5</w:t>
            </w:r>
            <w:r>
              <w:rPr>
                <w:rFonts w:ascii="宋体" w:hAnsi="宋体" w:cs="宋体"/>
                <w:kern w:val="0"/>
                <w:szCs w:val="21"/>
                <w:highlight w:val="none"/>
              </w:rPr>
              <w:t>吨</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GB/T 17858.1-2022 包装袋 术语和类型 第1部分：纸袋</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捆装。普通货物运输。</w:t>
            </w:r>
          </w:p>
        </w:tc>
        <w:tc>
          <w:tcPr>
            <w:tcW w:w="1460" w:type="dxa"/>
            <w:tcBorders>
              <w:top w:val="single" w:color="auto" w:sz="4" w:space="0"/>
              <w:left w:val="single" w:color="auto" w:sz="4" w:space="0"/>
              <w:bottom w:val="single" w:color="auto" w:sz="4" w:space="0"/>
              <w:right w:val="single" w:color="auto" w:sz="4" w:space="0"/>
            </w:tcBorders>
            <w:vAlign w:val="center"/>
          </w:tcPr>
          <w:p w14:paraId="148DD4E9">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2400</w:t>
            </w:r>
          </w:p>
        </w:tc>
        <w:tc>
          <w:tcPr>
            <w:tcW w:w="1053" w:type="dxa"/>
            <w:tcBorders>
              <w:top w:val="nil"/>
              <w:left w:val="nil"/>
              <w:bottom w:val="single" w:color="auto" w:sz="4" w:space="0"/>
              <w:right w:val="single" w:color="auto" w:sz="4" w:space="0"/>
            </w:tcBorders>
            <w:vAlign w:val="center"/>
          </w:tcPr>
          <w:p w14:paraId="3F3366B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r>
      <w:tr w14:paraId="61CCC49B">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5535132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13</w:t>
            </w:r>
          </w:p>
        </w:tc>
        <w:tc>
          <w:tcPr>
            <w:tcW w:w="1241" w:type="dxa"/>
            <w:tcBorders>
              <w:top w:val="nil"/>
              <w:left w:val="nil"/>
              <w:bottom w:val="single" w:color="auto" w:sz="4" w:space="0"/>
              <w:right w:val="single" w:color="auto" w:sz="4" w:space="0"/>
            </w:tcBorders>
            <w:vAlign w:val="center"/>
          </w:tcPr>
          <w:p w14:paraId="79473CF6">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阻垢剂</w:t>
            </w:r>
          </w:p>
        </w:tc>
        <w:tc>
          <w:tcPr>
            <w:tcW w:w="4685" w:type="dxa"/>
            <w:tcBorders>
              <w:top w:val="nil"/>
              <w:left w:val="nil"/>
              <w:bottom w:val="single" w:color="auto" w:sz="4" w:space="0"/>
              <w:right w:val="single" w:color="auto" w:sz="4" w:space="0"/>
            </w:tcBorders>
            <w:vAlign w:val="center"/>
          </w:tcPr>
          <w:p w14:paraId="3D3DE228">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 xml:space="preserve">液体 </w:t>
            </w:r>
            <w:r>
              <w:rPr>
                <w:rFonts w:ascii="宋体" w:hAnsi="宋体" w:cs="宋体"/>
                <w:color w:val="000000"/>
                <w:szCs w:val="21"/>
                <w:highlight w:val="none"/>
              </w:rPr>
              <w:br w:type="textWrapping"/>
            </w:r>
            <w:r>
              <w:rPr>
                <w:rFonts w:ascii="宋体" w:hAnsi="宋体" w:cs="宋体"/>
                <w:color w:val="000000"/>
                <w:szCs w:val="21"/>
                <w:highlight w:val="none"/>
              </w:rPr>
              <w:t xml:space="preserve">浓度：≥30% (膜专用) </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DL/T 806-2021 火力发电厂循环水处理用阻垢缓蚀剂</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7F943C09">
            <w:pPr>
              <w:pStyle w:val="9"/>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2E303C66">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053" w:type="dxa"/>
            <w:tcBorders>
              <w:top w:val="nil"/>
              <w:left w:val="nil"/>
              <w:bottom w:val="single" w:color="auto" w:sz="4" w:space="0"/>
              <w:right w:val="single" w:color="auto" w:sz="4" w:space="0"/>
            </w:tcBorders>
            <w:vAlign w:val="center"/>
          </w:tcPr>
          <w:p w14:paraId="5B7D66E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14:paraId="7092C541">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4FE9C571">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14</w:t>
            </w:r>
          </w:p>
        </w:tc>
        <w:tc>
          <w:tcPr>
            <w:tcW w:w="1241" w:type="dxa"/>
            <w:tcBorders>
              <w:top w:val="nil"/>
              <w:left w:val="nil"/>
              <w:bottom w:val="single" w:color="auto" w:sz="4" w:space="0"/>
              <w:right w:val="single" w:color="auto" w:sz="4" w:space="0"/>
            </w:tcBorders>
            <w:vAlign w:val="center"/>
          </w:tcPr>
          <w:p w14:paraId="2CB3C3FA">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还原剂</w:t>
            </w:r>
          </w:p>
        </w:tc>
        <w:tc>
          <w:tcPr>
            <w:tcW w:w="4685" w:type="dxa"/>
            <w:tcBorders>
              <w:top w:val="nil"/>
              <w:left w:val="nil"/>
              <w:bottom w:val="single" w:color="auto" w:sz="4" w:space="0"/>
              <w:right w:val="single" w:color="auto" w:sz="4" w:space="0"/>
            </w:tcBorders>
            <w:vAlign w:val="center"/>
          </w:tcPr>
          <w:p w14:paraId="20B34E56">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p>
          <w:p w14:paraId="19D109DE">
            <w:pPr>
              <w:widowControl/>
              <w:adjustRightInd w:val="0"/>
              <w:snapToGrid w:val="0"/>
              <w:jc w:val="left"/>
              <w:rPr>
                <w:rFonts w:hint="eastAsia" w:ascii="宋体" w:hAnsi="宋体" w:cs="宋体"/>
                <w:color w:val="000000"/>
                <w:szCs w:val="21"/>
                <w:highlight w:val="none"/>
              </w:rPr>
            </w:pPr>
            <w:r>
              <w:rPr>
                <w:rFonts w:ascii="宋体" w:hAnsi="宋体" w:cs="宋体"/>
                <w:color w:val="000000"/>
                <w:szCs w:val="21"/>
                <w:highlight w:val="none"/>
              </w:rPr>
              <w:t>浓度：≥98% (工业级)</w:t>
            </w:r>
            <w:r>
              <w:rPr>
                <w:rFonts w:ascii="宋体" w:hAnsi="宋体" w:cs="宋体"/>
                <w:color w:val="000000"/>
                <w:szCs w:val="21"/>
                <w:highlight w:val="none"/>
              </w:rPr>
              <w:br w:type="textWrapping"/>
            </w:r>
            <w:r>
              <w:rPr>
                <w:rFonts w:ascii="宋体" w:hAnsi="宋体" w:cs="宋体"/>
                <w:b/>
                <w:bCs/>
                <w:color w:val="000000" w:themeColor="text1"/>
                <w:szCs w:val="21"/>
                <w:highlight w:val="none"/>
                <w14:textFill>
                  <w14:solidFill>
                    <w14:schemeClr w14:val="tx1"/>
                  </w14:solidFill>
                </w14:textFill>
              </w:rPr>
              <w:t>执行标准：</w:t>
            </w:r>
            <w:r>
              <w:rPr>
                <w:rFonts w:ascii="宋体" w:hAnsi="宋体" w:cs="宋体"/>
                <w:color w:val="000000" w:themeColor="text1"/>
                <w:szCs w:val="21"/>
                <w:highlight w:val="none"/>
                <w14:textFill>
                  <w14:solidFill>
                    <w14:schemeClr w14:val="tx1"/>
                  </w14:solidFill>
                </w14:textFill>
              </w:rPr>
              <w:t>HG/T</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3814-2006《亚硫酸氢钠》</w:t>
            </w:r>
            <w:r>
              <w:rPr>
                <w:rFonts w:ascii="宋体" w:hAnsi="宋体" w:cs="宋体"/>
                <w:b/>
                <w:bCs/>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30F3CE6C">
            <w:pPr>
              <w:pStyle w:val="9"/>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2A612535">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1053" w:type="dxa"/>
            <w:tcBorders>
              <w:top w:val="nil"/>
              <w:left w:val="nil"/>
              <w:bottom w:val="single" w:color="auto" w:sz="4" w:space="0"/>
              <w:right w:val="single" w:color="auto" w:sz="4" w:space="0"/>
            </w:tcBorders>
            <w:vAlign w:val="center"/>
          </w:tcPr>
          <w:p w14:paraId="5321A1A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14:paraId="70522A8D">
        <w:tblPrEx>
          <w:tblCellMar>
            <w:top w:w="0" w:type="dxa"/>
            <w:left w:w="108" w:type="dxa"/>
            <w:bottom w:w="0" w:type="dxa"/>
            <w:right w:w="108" w:type="dxa"/>
          </w:tblCellMar>
        </w:tblPrEx>
        <w:trPr>
          <w:trHeight w:val="2171" w:hRule="atLeast"/>
          <w:jc w:val="center"/>
        </w:trPr>
        <w:tc>
          <w:tcPr>
            <w:tcW w:w="739" w:type="dxa"/>
            <w:tcBorders>
              <w:top w:val="nil"/>
              <w:left w:val="single" w:color="auto" w:sz="4" w:space="0"/>
              <w:bottom w:val="single" w:color="auto" w:sz="4" w:space="0"/>
              <w:right w:val="single" w:color="auto" w:sz="4" w:space="0"/>
            </w:tcBorders>
            <w:vAlign w:val="center"/>
          </w:tcPr>
          <w:p w14:paraId="48BCF771">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15</w:t>
            </w:r>
          </w:p>
        </w:tc>
        <w:tc>
          <w:tcPr>
            <w:tcW w:w="1241" w:type="dxa"/>
            <w:tcBorders>
              <w:top w:val="nil"/>
              <w:left w:val="nil"/>
              <w:bottom w:val="single" w:color="auto" w:sz="4" w:space="0"/>
              <w:right w:val="single" w:color="auto" w:sz="4" w:space="0"/>
            </w:tcBorders>
            <w:vAlign w:val="center"/>
          </w:tcPr>
          <w:p w14:paraId="36D36D47">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杀菌剂</w:t>
            </w:r>
          </w:p>
        </w:tc>
        <w:tc>
          <w:tcPr>
            <w:tcW w:w="4685" w:type="dxa"/>
            <w:tcBorders>
              <w:top w:val="nil"/>
              <w:left w:val="nil"/>
              <w:bottom w:val="single" w:color="auto" w:sz="4" w:space="0"/>
              <w:right w:val="single" w:color="auto" w:sz="4" w:space="0"/>
            </w:tcBorders>
            <w:vAlign w:val="center"/>
          </w:tcPr>
          <w:p w14:paraId="4475A27E">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p>
          <w:p w14:paraId="7A963EB6">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color w:val="000000"/>
                <w:szCs w:val="21"/>
                <w:highlight w:val="none"/>
              </w:rPr>
              <w:t>浓度：≥30% (膜专用)</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20783-2020 稳定性二氧化氯溶液</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6D60C3AD">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3BA7B578">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053" w:type="dxa"/>
            <w:tcBorders>
              <w:top w:val="nil"/>
              <w:left w:val="nil"/>
              <w:bottom w:val="single" w:color="auto" w:sz="4" w:space="0"/>
              <w:right w:val="single" w:color="auto" w:sz="4" w:space="0"/>
            </w:tcBorders>
            <w:vAlign w:val="center"/>
          </w:tcPr>
          <w:p w14:paraId="057F012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bl>
    <w:p w14:paraId="376652C6">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2、负责药剂的包装、运输、送货上门，确保货物在约定时间内送达指定地点，且运输过程中无质量损耗；</w:t>
      </w:r>
    </w:p>
    <w:p w14:paraId="6B823CA9">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3、提供产品质量合格证明文件及非标药剂的技术验证报告，配合采购方进行质量抽检；</w:t>
      </w:r>
    </w:p>
    <w:p w14:paraId="7E5E0B36">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4、建立应急供货机制，响应采购方临时补货需求；</w:t>
      </w:r>
    </w:p>
    <w:p w14:paraId="78E12581">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5、负责非标药剂的技术交底，提供详细使用说明及适配工艺参数指导。</w:t>
      </w:r>
    </w:p>
    <w:p w14:paraId="2E226BBA">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十</w:t>
      </w:r>
      <w:r>
        <w:rPr>
          <w:rFonts w:hint="eastAsia" w:ascii="宋体" w:hAnsi="宋体" w:cs="宋体"/>
          <w:b/>
          <w:bCs/>
          <w:kern w:val="0"/>
          <w:szCs w:val="21"/>
          <w:lang w:val="en-US" w:eastAsia="zh-CN"/>
        </w:rPr>
        <w:t>一</w:t>
      </w:r>
      <w:r>
        <w:rPr>
          <w:rFonts w:hint="eastAsia" w:ascii="宋体" w:hAnsi="宋体" w:cs="宋体"/>
          <w:b/>
          <w:bCs/>
          <w:kern w:val="0"/>
          <w:szCs w:val="21"/>
        </w:rPr>
        <w:t>、报价规则</w:t>
      </w:r>
    </w:p>
    <w:p w14:paraId="306CE8B2">
      <w:pPr>
        <w:autoSpaceDE w:val="0"/>
        <w:adjustRightInd w:val="0"/>
        <w:snapToGrid w:val="0"/>
        <w:spacing w:line="440" w:lineRule="exact"/>
        <w:ind w:firstLine="420" w:firstLineChars="200"/>
        <w:rPr>
          <w:rFonts w:hint="eastAsia" w:ascii="宋体" w:hAnsi="宋体" w:cs="宋体"/>
          <w:kern w:val="0"/>
          <w:szCs w:val="21"/>
        </w:rPr>
      </w:pPr>
      <w:r>
        <w:rPr>
          <w:rFonts w:hint="eastAsia" w:ascii="宋体" w:hAnsi="宋体" w:cs="宋体"/>
          <w:kern w:val="0"/>
          <w:szCs w:val="21"/>
          <w:lang w:bidi="ar"/>
        </w:rPr>
        <w:t>本项目投标报价为</w:t>
      </w:r>
      <w:r>
        <w:rPr>
          <w:rFonts w:hint="eastAsia" w:ascii="宋体" w:hAnsi="宋体" w:cs="宋体"/>
          <w:b/>
          <w:bCs/>
          <w:kern w:val="0"/>
          <w:szCs w:val="21"/>
          <w:lang w:bidi="ar"/>
        </w:rPr>
        <w:t>固定全费用单价</w:t>
      </w:r>
      <w:r>
        <w:rPr>
          <w:rFonts w:hint="eastAsia" w:ascii="宋体" w:hAnsi="宋体" w:cs="宋体"/>
          <w:kern w:val="0"/>
          <w:szCs w:val="21"/>
          <w:lang w:bidi="ar"/>
        </w:rPr>
        <w:t>，</w:t>
      </w:r>
      <w:r>
        <w:rPr>
          <w:rFonts w:hint="eastAsia" w:ascii="宋体" w:hAnsi="宋体" w:cs="宋体"/>
          <w:szCs w:val="21"/>
          <w:lang w:bidi="ar"/>
        </w:rPr>
        <w:t>投标价应包括招标文件所确定的招标范围相应服务的提供、人员（包括工资和补贴）、</w:t>
      </w:r>
      <w:r>
        <w:rPr>
          <w:rFonts w:hint="eastAsia" w:ascii="宋体" w:hAnsi="宋体" w:cs="宋体"/>
          <w:szCs w:val="21"/>
        </w:rPr>
        <w:t>同药剂的生产成本、包装费、运输费、装卸费、</w:t>
      </w:r>
      <w:r>
        <w:rPr>
          <w:rFonts w:hint="eastAsia" w:ascii="宋体" w:hAnsi="宋体" w:cs="宋体"/>
          <w:szCs w:val="21"/>
          <w:lang w:bidi="ar"/>
        </w:rPr>
        <w:t>办公场所及设施、保险、劳保、管理、各种税费、利润、税金、政策性文件规定及合同包含的所有风险、责任等各项应有费用，以及为完成该项服务项目所涉及到的一切相关费用（含所有资料获取费用），采购人不再支付其他任何费用。</w:t>
      </w:r>
    </w:p>
    <w:p w14:paraId="769A3CE8">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十</w:t>
      </w:r>
      <w:r>
        <w:rPr>
          <w:rFonts w:hint="eastAsia" w:ascii="宋体" w:hAnsi="宋体" w:cs="宋体"/>
          <w:b/>
          <w:bCs/>
          <w:kern w:val="0"/>
          <w:szCs w:val="21"/>
          <w:lang w:val="en-US" w:eastAsia="zh-CN"/>
        </w:rPr>
        <w:t>二</w:t>
      </w:r>
      <w:r>
        <w:rPr>
          <w:rFonts w:hint="eastAsia" w:ascii="宋体" w:hAnsi="宋体" w:cs="宋体"/>
          <w:b/>
          <w:bCs/>
          <w:kern w:val="0"/>
          <w:szCs w:val="21"/>
        </w:rPr>
        <w:t>、保密要求</w:t>
      </w:r>
    </w:p>
    <w:p w14:paraId="161F86E5">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（一）成交供应商负责对采购人所提供资料及最终成果保密，成交供应商及其专业技术人员需遵守采购人的保密规定，不以任何形式将收集的所有资料、数据等进行泄漏、传播；</w:t>
      </w:r>
    </w:p>
    <w:p w14:paraId="5286C759">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（二）项目成果所有权归属采购人，在项目完成时成交供应商必须全部移交，不得以任何形式公开项目信息；</w:t>
      </w:r>
    </w:p>
    <w:p w14:paraId="179A781A">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（三）成交供应商须维护项目服务成果，不得转让给第三方重复使用；</w:t>
      </w:r>
    </w:p>
    <w:p w14:paraId="1BFE3DF6">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（四）以上保密规定如有违反，采购人有权追究成交供应商相关法律责任并有权不进行费用结算。</w:t>
      </w:r>
    </w:p>
    <w:p w14:paraId="5ACA6281">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十</w:t>
      </w:r>
      <w:r>
        <w:rPr>
          <w:rFonts w:hint="eastAsia" w:ascii="宋体" w:hAnsi="宋体" w:cs="宋体"/>
          <w:b/>
          <w:bCs/>
          <w:kern w:val="0"/>
          <w:szCs w:val="21"/>
          <w:lang w:val="en-US" w:eastAsia="zh-CN"/>
        </w:rPr>
        <w:t>三</w:t>
      </w:r>
      <w:r>
        <w:rPr>
          <w:rFonts w:hint="eastAsia" w:ascii="宋体" w:hAnsi="宋体" w:cs="宋体"/>
          <w:b/>
          <w:bCs/>
          <w:kern w:val="0"/>
          <w:szCs w:val="21"/>
        </w:rPr>
        <w:t>、付款方式及考核</w:t>
      </w:r>
    </w:p>
    <w:p w14:paraId="2131D55E">
      <w:pPr>
        <w:autoSpaceDE w:val="0"/>
        <w:spacing w:line="440" w:lineRule="exact"/>
        <w:ind w:firstLine="420" w:firstLineChars="200"/>
        <w:rPr>
          <w:rFonts w:hint="eastAsia" w:ascii="宋体" w:hAnsi="宋体" w:cs="宋体"/>
          <w:szCs w:val="21"/>
          <w:lang w:bidi="ar"/>
        </w:rPr>
      </w:pPr>
      <w:bookmarkStart w:id="0" w:name="_Toc322435993"/>
      <w:bookmarkStart w:id="1" w:name="_Toc322436228"/>
      <w:bookmarkStart w:id="2" w:name="_Toc330998556"/>
      <w:bookmarkStart w:id="3" w:name="_Toc322436048"/>
      <w:bookmarkStart w:id="4" w:name="_Toc322435823"/>
      <w:bookmarkStart w:id="5" w:name="_Toc331061664"/>
      <w:r>
        <w:rPr>
          <w:rFonts w:hint="eastAsia" w:ascii="宋体" w:hAnsi="宋体" w:cs="宋体"/>
          <w:szCs w:val="21"/>
          <w:lang w:bidi="ar"/>
        </w:rPr>
        <w:t>（一）付款方式</w:t>
      </w:r>
    </w:p>
    <w:p w14:paraId="41479C43">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 xml:space="preserve">1、按月结算服务费，根据实际供货数量及合同约定单价进行核算； </w:t>
      </w:r>
    </w:p>
    <w:p w14:paraId="734280F7">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 xml:space="preserve">2、每月结束后10日内，采购方对供货情况、产品质量（含非标药剂使用效果）进行考核，15日内结合考核结果支付对应款项； </w:t>
      </w:r>
    </w:p>
    <w:p w14:paraId="595A80A2">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3、供应商每次付款前需开具相应金额的增值税专用发票。</w:t>
      </w:r>
    </w:p>
    <w:p w14:paraId="35DFEDBA">
      <w:pPr>
        <w:autoSpaceDE w:val="0"/>
        <w:spacing w:line="440" w:lineRule="exact"/>
        <w:ind w:firstLine="420" w:firstLineChars="200"/>
        <w:rPr>
          <w:rFonts w:hint="eastAsia" w:ascii="宋体" w:hAnsi="宋体" w:cs="宋体"/>
          <w:szCs w:val="21"/>
          <w:lang w:bidi="ar"/>
        </w:rPr>
      </w:pPr>
      <w:r>
        <w:rPr>
          <w:rFonts w:hint="eastAsia" w:ascii="宋体" w:hAnsi="宋体" w:cs="宋体"/>
          <w:szCs w:val="21"/>
          <w:lang w:bidi="ar"/>
        </w:rPr>
        <w:t>（二）支付考核（考核表详见合同附件）</w:t>
      </w:r>
    </w:p>
    <w:p w14:paraId="3DB87D92">
      <w:pPr>
        <w:autoSpaceDE w:val="0"/>
        <w:spacing w:line="440" w:lineRule="exact"/>
        <w:ind w:firstLine="420" w:firstLineChars="200"/>
        <w:rPr>
          <w:rFonts w:hint="eastAsia" w:ascii="宋体" w:hAnsi="宋体" w:cs="宋体"/>
          <w:szCs w:val="21"/>
          <w:highlight w:val="yellow"/>
          <w:lang w:bidi="ar"/>
        </w:rPr>
      </w:pPr>
      <w:r>
        <w:rPr>
          <w:rFonts w:hint="eastAsia" w:ascii="宋体" w:hAnsi="宋体" w:cs="宋体"/>
          <w:szCs w:val="21"/>
          <w:lang w:bidi="ar"/>
        </w:rPr>
        <w:t>1、考核周期：每月一次，结合结算工作同步开展；</w:t>
      </w:r>
    </w:p>
    <w:p w14:paraId="21F096BE">
      <w:pPr>
        <w:autoSpaceDE w:val="0"/>
        <w:spacing w:line="440" w:lineRule="exact"/>
        <w:ind w:firstLine="420" w:firstLineChars="200"/>
        <w:rPr>
          <w:rFonts w:hint="eastAsia" w:ascii="宋体" w:hAnsi="宋体" w:cs="宋体"/>
          <w:szCs w:val="21"/>
          <w:lang w:bidi="ar"/>
        </w:rPr>
      </w:pPr>
      <w:r>
        <w:rPr>
          <w:rFonts w:hint="eastAsia" w:ascii="宋体" w:hAnsi="宋体" w:cs="宋体"/>
          <w:szCs w:val="21"/>
          <w:lang w:bidi="ar"/>
        </w:rPr>
        <w:t>2、考核内容：包括产品质量（70分）、供货及时性（15分）、服务响应（10分）、单据准确性（5分），总分100分；</w:t>
      </w:r>
    </w:p>
    <w:p w14:paraId="613F533E">
      <w:pPr>
        <w:autoSpaceDE w:val="0"/>
        <w:spacing w:line="440" w:lineRule="exact"/>
        <w:ind w:firstLine="420" w:firstLineChars="200"/>
        <w:rPr>
          <w:rFonts w:hint="eastAsia" w:ascii="宋体" w:hAnsi="宋体" w:cs="宋体"/>
          <w:szCs w:val="21"/>
          <w:lang w:bidi="ar"/>
        </w:rPr>
      </w:pPr>
      <w:r>
        <w:rPr>
          <w:rFonts w:hint="eastAsia" w:ascii="宋体" w:hAnsi="宋体" w:cs="宋体"/>
          <w:szCs w:val="21"/>
          <w:lang w:bidi="ar"/>
        </w:rPr>
        <w:t>3、结果应用：95分及以上按合同金额100%支付，90-94分按95%支付，80-89分按90%支付，80分以下暂停合作并要求整改，整改不合格解除合同。</w:t>
      </w:r>
    </w:p>
    <w:p w14:paraId="7267C302">
      <w:pPr>
        <w:spacing w:line="460" w:lineRule="exact"/>
        <w:rPr>
          <w:rFonts w:hint="eastAsia" w:ascii="宋体" w:hAnsi="宋体" w:cs="宋体"/>
          <w:b/>
          <w:bCs/>
          <w:szCs w:val="21"/>
        </w:rPr>
      </w:pPr>
      <w:r>
        <w:rPr>
          <w:rFonts w:hint="eastAsia" w:ascii="宋体" w:hAnsi="宋体" w:cs="宋体"/>
          <w:b/>
          <w:bCs/>
          <w:szCs w:val="21"/>
        </w:rPr>
        <w:t>十四、评标办法</w:t>
      </w:r>
    </w:p>
    <w:p w14:paraId="52F8BC00">
      <w:pPr>
        <w:spacing w:line="460" w:lineRule="exact"/>
        <w:ind w:firstLine="422" w:firstLineChars="200"/>
        <w:rPr>
          <w:rFonts w:hint="eastAsia" w:ascii="宋体" w:hAnsi="宋体" w:cs="宋体"/>
          <w:b/>
          <w:bCs/>
          <w:szCs w:val="21"/>
        </w:rPr>
      </w:pPr>
      <w:r>
        <w:rPr>
          <w:rFonts w:hint="eastAsia" w:ascii="宋体" w:hAnsi="宋体" w:cs="宋体"/>
          <w:b/>
          <w:bCs/>
          <w:szCs w:val="21"/>
        </w:rPr>
        <w:t>本项目为询价项目，采用现场询价，确定中标（成交）单位原则：</w:t>
      </w:r>
      <w:bookmarkEnd w:id="0"/>
      <w:bookmarkEnd w:id="1"/>
      <w:bookmarkEnd w:id="2"/>
      <w:bookmarkEnd w:id="3"/>
      <w:bookmarkEnd w:id="4"/>
      <w:bookmarkEnd w:id="5"/>
      <w:r>
        <w:rPr>
          <w:rFonts w:hint="eastAsia" w:ascii="宋体" w:hAnsi="宋体" w:cs="宋体"/>
          <w:b/>
          <w:bCs/>
          <w:szCs w:val="21"/>
        </w:rPr>
        <w:t>以提出最低报价（不含税总价最低）的</w:t>
      </w:r>
      <w:r>
        <w:rPr>
          <w:rFonts w:hint="eastAsia" w:ascii="宋体" w:hAnsi="宋体" w:cs="宋体"/>
          <w:b/>
          <w:bCs/>
          <w:szCs w:val="21"/>
          <w:lang w:val="en-US" w:eastAsia="zh-CN"/>
        </w:rPr>
        <w:t>供应商</w:t>
      </w:r>
      <w:r>
        <w:rPr>
          <w:rFonts w:hint="eastAsia" w:ascii="宋体" w:hAnsi="宋体" w:cs="宋体"/>
          <w:b/>
          <w:bCs/>
          <w:szCs w:val="21"/>
        </w:rPr>
        <w:t>作为</w:t>
      </w:r>
      <w:r>
        <w:rPr>
          <w:rFonts w:hint="eastAsia" w:ascii="宋体" w:hAnsi="宋体" w:cs="宋体"/>
          <w:b/>
          <w:bCs/>
          <w:szCs w:val="21"/>
          <w:lang w:val="en-US" w:eastAsia="zh-CN"/>
        </w:rPr>
        <w:t>成交人</w:t>
      </w:r>
      <w:r>
        <w:rPr>
          <w:rFonts w:hint="eastAsia" w:ascii="宋体" w:hAnsi="宋体" w:cs="宋体"/>
          <w:b/>
          <w:bCs/>
          <w:szCs w:val="21"/>
        </w:rPr>
        <w:t>。</w:t>
      </w:r>
    </w:p>
    <w:p w14:paraId="02C8C8EC">
      <w:pPr>
        <w:spacing w:line="420" w:lineRule="exact"/>
        <w:jc w:val="center"/>
        <w:rPr>
          <w:rFonts w:hint="eastAsia" w:ascii="宋体" w:hAnsi="宋体" w:cs="宋体"/>
          <w:b/>
          <w:bCs/>
          <w:kern w:val="0"/>
          <w:sz w:val="30"/>
          <w:szCs w:val="30"/>
        </w:rPr>
      </w:pPr>
    </w:p>
    <w:p w14:paraId="3B43EEBF">
      <w:pPr>
        <w:spacing w:line="420" w:lineRule="exact"/>
        <w:jc w:val="center"/>
        <w:rPr>
          <w:rFonts w:hint="eastAsia" w:ascii="宋体" w:hAnsi="宋体" w:cs="宋体"/>
          <w:b/>
          <w:bCs/>
          <w:kern w:val="0"/>
          <w:sz w:val="30"/>
          <w:szCs w:val="30"/>
        </w:rPr>
      </w:pPr>
    </w:p>
    <w:p w14:paraId="30EDF856">
      <w:pPr>
        <w:spacing w:line="420" w:lineRule="exact"/>
        <w:jc w:val="center"/>
        <w:rPr>
          <w:rFonts w:hint="eastAsia" w:ascii="宋体" w:hAnsi="宋体" w:cs="宋体"/>
          <w:b/>
          <w:bCs/>
          <w:kern w:val="0"/>
          <w:sz w:val="30"/>
          <w:szCs w:val="30"/>
        </w:rPr>
      </w:pPr>
    </w:p>
    <w:p w14:paraId="6D8F9315">
      <w:pPr>
        <w:spacing w:line="420" w:lineRule="exact"/>
        <w:jc w:val="center"/>
        <w:rPr>
          <w:rFonts w:hint="eastAsia" w:ascii="宋体" w:hAnsi="宋体" w:cs="宋体"/>
          <w:b/>
          <w:bCs/>
          <w:kern w:val="0"/>
          <w:sz w:val="30"/>
          <w:szCs w:val="30"/>
        </w:rPr>
      </w:pPr>
    </w:p>
    <w:p w14:paraId="2020BC9D">
      <w:pPr>
        <w:spacing w:line="420" w:lineRule="exact"/>
        <w:jc w:val="center"/>
        <w:rPr>
          <w:rFonts w:hint="eastAsia" w:ascii="宋体" w:hAnsi="宋体" w:cs="宋体"/>
          <w:b/>
          <w:bCs/>
          <w:kern w:val="0"/>
          <w:sz w:val="30"/>
          <w:szCs w:val="30"/>
        </w:rPr>
      </w:pPr>
    </w:p>
    <w:p w14:paraId="56D86E2E">
      <w:pPr>
        <w:spacing w:line="420" w:lineRule="exact"/>
        <w:jc w:val="center"/>
        <w:rPr>
          <w:rFonts w:hint="eastAsia" w:ascii="宋体" w:hAnsi="宋体" w:cs="宋体"/>
          <w:b/>
          <w:bCs/>
          <w:kern w:val="0"/>
          <w:sz w:val="30"/>
          <w:szCs w:val="30"/>
        </w:rPr>
      </w:pPr>
    </w:p>
    <w:p w14:paraId="48078B54">
      <w:pPr>
        <w:spacing w:line="420" w:lineRule="exact"/>
        <w:jc w:val="center"/>
        <w:rPr>
          <w:rFonts w:hint="eastAsia" w:ascii="宋体" w:hAnsi="宋体" w:cs="宋体"/>
          <w:b/>
          <w:bCs/>
          <w:kern w:val="0"/>
          <w:sz w:val="30"/>
          <w:szCs w:val="30"/>
        </w:rPr>
      </w:pPr>
    </w:p>
    <w:p w14:paraId="55776056">
      <w:pPr>
        <w:spacing w:line="420" w:lineRule="exact"/>
        <w:jc w:val="center"/>
        <w:rPr>
          <w:rFonts w:hint="eastAsia" w:ascii="宋体" w:hAnsi="宋体" w:cs="宋体"/>
          <w:b/>
          <w:bCs/>
          <w:kern w:val="0"/>
          <w:sz w:val="30"/>
          <w:szCs w:val="30"/>
        </w:rPr>
      </w:pPr>
    </w:p>
    <w:p w14:paraId="7888ABCF">
      <w:pPr>
        <w:spacing w:line="420" w:lineRule="exact"/>
        <w:jc w:val="center"/>
        <w:rPr>
          <w:rFonts w:hint="eastAsia" w:ascii="宋体" w:hAnsi="宋体" w:cs="宋体"/>
          <w:b/>
          <w:bCs/>
          <w:kern w:val="0"/>
          <w:sz w:val="30"/>
          <w:szCs w:val="30"/>
        </w:rPr>
      </w:pPr>
    </w:p>
    <w:p w14:paraId="7483394B">
      <w:pPr>
        <w:spacing w:line="420" w:lineRule="exact"/>
        <w:jc w:val="center"/>
        <w:rPr>
          <w:rFonts w:hint="eastAsia" w:ascii="宋体" w:hAnsi="宋体" w:cs="宋体"/>
          <w:b/>
          <w:bCs/>
          <w:kern w:val="0"/>
          <w:sz w:val="30"/>
          <w:szCs w:val="30"/>
        </w:rPr>
      </w:pPr>
    </w:p>
    <w:p w14:paraId="4AF50990">
      <w:pPr>
        <w:spacing w:line="420" w:lineRule="exact"/>
        <w:jc w:val="center"/>
        <w:rPr>
          <w:rFonts w:hint="eastAsia" w:ascii="宋体" w:hAnsi="宋体" w:cs="宋体"/>
          <w:b/>
          <w:bCs/>
          <w:kern w:val="0"/>
          <w:sz w:val="30"/>
          <w:szCs w:val="30"/>
        </w:rPr>
      </w:pPr>
    </w:p>
    <w:p w14:paraId="11D47302">
      <w:pPr>
        <w:spacing w:line="420" w:lineRule="exact"/>
        <w:jc w:val="center"/>
        <w:rPr>
          <w:rFonts w:hint="eastAsia" w:ascii="宋体" w:hAnsi="宋体" w:cs="宋体"/>
          <w:b/>
          <w:bCs/>
          <w:kern w:val="0"/>
          <w:sz w:val="30"/>
          <w:szCs w:val="30"/>
        </w:rPr>
      </w:pPr>
    </w:p>
    <w:p w14:paraId="19AF8878">
      <w:pPr>
        <w:spacing w:line="420" w:lineRule="exact"/>
        <w:jc w:val="center"/>
        <w:rPr>
          <w:rFonts w:hint="eastAsia" w:ascii="宋体" w:hAnsi="宋体" w:cs="宋体"/>
          <w:b/>
          <w:bCs/>
          <w:kern w:val="0"/>
          <w:sz w:val="30"/>
          <w:szCs w:val="30"/>
        </w:rPr>
      </w:pPr>
    </w:p>
    <w:p w14:paraId="33B00F95">
      <w:pPr>
        <w:spacing w:line="420" w:lineRule="exact"/>
        <w:jc w:val="center"/>
        <w:rPr>
          <w:rFonts w:hint="eastAsia" w:ascii="宋体" w:hAnsi="宋体" w:cs="宋体"/>
          <w:b/>
          <w:bCs/>
          <w:kern w:val="0"/>
          <w:sz w:val="30"/>
          <w:szCs w:val="30"/>
        </w:rPr>
      </w:pPr>
    </w:p>
    <w:p w14:paraId="05C5A74D">
      <w:pPr>
        <w:spacing w:line="420" w:lineRule="exact"/>
        <w:jc w:val="center"/>
        <w:rPr>
          <w:rFonts w:hint="eastAsia" w:ascii="宋体" w:hAnsi="宋体" w:cs="宋体"/>
          <w:b/>
          <w:bCs/>
          <w:kern w:val="0"/>
          <w:sz w:val="30"/>
          <w:szCs w:val="30"/>
        </w:rPr>
      </w:pPr>
    </w:p>
    <w:p w14:paraId="59B66C26">
      <w:pPr>
        <w:spacing w:line="420" w:lineRule="exact"/>
        <w:jc w:val="center"/>
        <w:rPr>
          <w:rFonts w:hint="eastAsia" w:ascii="宋体" w:hAnsi="宋体" w:cs="宋体"/>
          <w:b/>
          <w:bCs/>
          <w:kern w:val="0"/>
          <w:sz w:val="30"/>
          <w:szCs w:val="30"/>
        </w:rPr>
      </w:pPr>
    </w:p>
    <w:p w14:paraId="276687C1">
      <w:pPr>
        <w:spacing w:line="420" w:lineRule="exact"/>
        <w:jc w:val="center"/>
        <w:rPr>
          <w:rFonts w:hint="eastAsia" w:ascii="宋体" w:hAnsi="宋体" w:cs="宋体"/>
          <w:b/>
          <w:bCs/>
          <w:kern w:val="0"/>
          <w:sz w:val="30"/>
          <w:szCs w:val="30"/>
        </w:rPr>
      </w:pPr>
    </w:p>
    <w:p w14:paraId="3440DB6E">
      <w:pPr>
        <w:spacing w:line="420" w:lineRule="exact"/>
        <w:jc w:val="center"/>
        <w:rPr>
          <w:rFonts w:hint="eastAsia" w:ascii="宋体" w:hAnsi="宋体" w:cs="宋体"/>
          <w:b/>
          <w:bCs/>
          <w:kern w:val="0"/>
          <w:sz w:val="30"/>
          <w:szCs w:val="30"/>
        </w:rPr>
      </w:pPr>
    </w:p>
    <w:p w14:paraId="4CBF6806">
      <w:pPr>
        <w:spacing w:line="420" w:lineRule="exact"/>
        <w:jc w:val="center"/>
        <w:rPr>
          <w:rFonts w:hint="eastAsia" w:ascii="宋体" w:hAnsi="宋体" w:cs="宋体"/>
          <w:b/>
          <w:bCs/>
          <w:kern w:val="0"/>
          <w:sz w:val="30"/>
          <w:szCs w:val="30"/>
        </w:rPr>
      </w:pPr>
    </w:p>
    <w:p w14:paraId="276FA0DD">
      <w:pPr>
        <w:spacing w:line="420" w:lineRule="exact"/>
        <w:jc w:val="center"/>
        <w:rPr>
          <w:rFonts w:hint="eastAsia" w:ascii="宋体" w:hAnsi="宋体" w:cs="宋体"/>
          <w:b/>
          <w:bCs/>
          <w:kern w:val="0"/>
          <w:sz w:val="30"/>
          <w:szCs w:val="30"/>
        </w:rPr>
      </w:pPr>
    </w:p>
    <w:p w14:paraId="3C30D932">
      <w:pPr>
        <w:spacing w:line="420" w:lineRule="exact"/>
        <w:jc w:val="center"/>
        <w:rPr>
          <w:rFonts w:hint="eastAsia" w:ascii="宋体" w:hAnsi="宋体" w:cs="宋体"/>
          <w:b/>
          <w:bCs/>
          <w:kern w:val="0"/>
          <w:sz w:val="30"/>
          <w:szCs w:val="30"/>
        </w:rPr>
      </w:pPr>
    </w:p>
    <w:p w14:paraId="0A7C044B">
      <w:pPr>
        <w:spacing w:line="420" w:lineRule="exact"/>
        <w:jc w:val="center"/>
        <w:rPr>
          <w:rFonts w:hint="eastAsia" w:ascii="宋体" w:hAnsi="宋体" w:cs="宋体"/>
          <w:b/>
          <w:bCs/>
          <w:kern w:val="0"/>
          <w:sz w:val="30"/>
          <w:szCs w:val="30"/>
        </w:rPr>
      </w:pPr>
    </w:p>
    <w:p w14:paraId="68FB42AB">
      <w:pPr>
        <w:spacing w:line="420" w:lineRule="exact"/>
        <w:jc w:val="center"/>
        <w:rPr>
          <w:rFonts w:hint="eastAsia" w:ascii="宋体" w:hAnsi="宋体" w:cs="宋体"/>
          <w:b/>
          <w:bCs/>
          <w:kern w:val="0"/>
          <w:sz w:val="30"/>
          <w:szCs w:val="30"/>
        </w:rPr>
      </w:pPr>
    </w:p>
    <w:p w14:paraId="62B1C8C8">
      <w:pPr>
        <w:spacing w:line="420" w:lineRule="exact"/>
        <w:jc w:val="center"/>
        <w:rPr>
          <w:rFonts w:hint="eastAsia" w:ascii="宋体" w:hAnsi="宋体" w:cs="宋体"/>
          <w:b/>
          <w:bCs/>
          <w:kern w:val="0"/>
          <w:sz w:val="30"/>
          <w:szCs w:val="30"/>
        </w:rPr>
      </w:pPr>
    </w:p>
    <w:p w14:paraId="3AA88C93">
      <w:pPr>
        <w:spacing w:line="420" w:lineRule="exact"/>
        <w:jc w:val="center"/>
        <w:rPr>
          <w:rFonts w:hint="eastAsia" w:ascii="宋体" w:hAnsi="宋体" w:cs="宋体"/>
          <w:b/>
          <w:bCs/>
          <w:kern w:val="0"/>
          <w:sz w:val="30"/>
          <w:szCs w:val="30"/>
        </w:rPr>
      </w:pPr>
      <w:r>
        <w:rPr>
          <w:rFonts w:hint="eastAsia" w:ascii="宋体" w:hAnsi="宋体" w:cs="宋体"/>
          <w:b/>
          <w:bCs/>
          <w:kern w:val="0"/>
          <w:sz w:val="30"/>
          <w:szCs w:val="30"/>
        </w:rPr>
        <w:t>合同主要条款</w:t>
      </w:r>
    </w:p>
    <w:p w14:paraId="7C499A19">
      <w:pPr>
        <w:spacing w:line="420" w:lineRule="exact"/>
        <w:jc w:val="center"/>
        <w:rPr>
          <w:rFonts w:hint="eastAsia" w:ascii="宋体" w:hAnsi="宋体" w:cs="宋体"/>
          <w:b/>
          <w:bCs/>
          <w:kern w:val="0"/>
          <w:sz w:val="30"/>
          <w:szCs w:val="30"/>
        </w:rPr>
      </w:pPr>
    </w:p>
    <w:p w14:paraId="58F34120">
      <w:pPr>
        <w:spacing w:line="420" w:lineRule="exact"/>
        <w:jc w:val="center"/>
        <w:rPr>
          <w:rFonts w:hint="eastAsia" w:ascii="宋体" w:hAnsi="宋体" w:cs="宋体"/>
          <w:b/>
          <w:bCs/>
          <w:kern w:val="0"/>
          <w:sz w:val="30"/>
          <w:szCs w:val="30"/>
        </w:rPr>
      </w:pPr>
    </w:p>
    <w:p w14:paraId="2E87ACB8">
      <w:pPr>
        <w:spacing w:line="420" w:lineRule="exact"/>
        <w:jc w:val="center"/>
        <w:rPr>
          <w:rFonts w:hint="eastAsia" w:ascii="宋体" w:hAnsi="宋体" w:cs="宋体"/>
          <w:b/>
          <w:bCs/>
          <w:kern w:val="0"/>
          <w:sz w:val="30"/>
          <w:szCs w:val="30"/>
        </w:rPr>
      </w:pPr>
    </w:p>
    <w:p w14:paraId="7D1FB772">
      <w:pPr>
        <w:tabs>
          <w:tab w:val="center" w:pos="4549"/>
          <w:tab w:val="left" w:pos="7335"/>
        </w:tabs>
        <w:snapToGrid w:val="0"/>
        <w:spacing w:before="312" w:beforeLines="100" w:after="312" w:afterLines="100" w:line="360" w:lineRule="auto"/>
        <w:jc w:val="center"/>
        <w:rPr>
          <w:rFonts w:hint="eastAsia" w:ascii="黑体" w:hAnsi="黑体" w:eastAsia="黑体" w:cs="黑体"/>
          <w:bCs/>
          <w:sz w:val="52"/>
          <w:szCs w:val="52"/>
        </w:rPr>
      </w:pPr>
    </w:p>
    <w:p w14:paraId="42F19CB8">
      <w:pPr>
        <w:tabs>
          <w:tab w:val="center" w:pos="4549"/>
          <w:tab w:val="left" w:pos="7335"/>
        </w:tabs>
        <w:snapToGrid w:val="0"/>
        <w:spacing w:before="312" w:beforeLines="100" w:after="312" w:afterLines="100" w:line="360" w:lineRule="auto"/>
        <w:jc w:val="center"/>
        <w:rPr>
          <w:rFonts w:hint="eastAsia" w:ascii="黑体" w:hAnsi="黑体" w:eastAsia="黑体" w:cs="黑体"/>
          <w:bCs/>
          <w:sz w:val="52"/>
          <w:szCs w:val="52"/>
        </w:rPr>
      </w:pPr>
      <w:r>
        <w:rPr>
          <w:rFonts w:hint="eastAsia" w:ascii="黑体" w:hAnsi="黑体" w:eastAsia="黑体" w:cs="黑体"/>
          <w:bCs/>
          <w:sz w:val="52"/>
          <w:szCs w:val="52"/>
        </w:rPr>
        <w:t>药剂采购合同</w:t>
      </w:r>
    </w:p>
    <w:p w14:paraId="4C274142">
      <w:pPr>
        <w:ind w:left="1470" w:leftChars="700"/>
        <w:jc w:val="left"/>
        <w:rPr>
          <w:rFonts w:hint="eastAsia" w:ascii="黑体" w:hAnsi="黑体" w:eastAsia="黑体"/>
          <w:b/>
          <w:bCs/>
          <w:sz w:val="32"/>
        </w:rPr>
      </w:pPr>
    </w:p>
    <w:p w14:paraId="0A811829">
      <w:pPr>
        <w:ind w:left="1470" w:leftChars="700"/>
        <w:jc w:val="left"/>
        <w:rPr>
          <w:rFonts w:hint="eastAsia" w:ascii="黑体" w:hAnsi="黑体" w:eastAsia="黑体"/>
          <w:b/>
          <w:bCs/>
          <w:sz w:val="32"/>
        </w:rPr>
      </w:pPr>
    </w:p>
    <w:p w14:paraId="7F5D2E21">
      <w:pPr>
        <w:ind w:left="1470" w:leftChars="700"/>
        <w:jc w:val="left"/>
        <w:rPr>
          <w:rFonts w:hint="eastAsia" w:ascii="黑体" w:hAnsi="黑体" w:eastAsia="黑体"/>
          <w:b/>
          <w:sz w:val="28"/>
          <w:szCs w:val="28"/>
        </w:rPr>
      </w:pPr>
    </w:p>
    <w:p w14:paraId="29E05C21">
      <w:pPr>
        <w:spacing w:line="480" w:lineRule="auto"/>
        <w:jc w:val="left"/>
        <w:rPr>
          <w:rFonts w:hint="eastAsia" w:ascii="黑体" w:hAnsi="黑体" w:eastAsia="黑体" w:cs="黑体"/>
          <w:sz w:val="32"/>
          <w:szCs w:val="32"/>
        </w:rPr>
      </w:pPr>
      <w:r>
        <w:rPr>
          <w:rFonts w:hint="eastAsia" w:ascii="黑体" w:hAnsi="黑体" w:eastAsia="黑体" w:cs="黑体"/>
          <w:sz w:val="32"/>
          <w:szCs w:val="32"/>
        </w:rPr>
        <w:t>合同编号：</w:t>
      </w:r>
    </w:p>
    <w:p w14:paraId="21259F3E">
      <w:pPr>
        <w:widowControl/>
        <w:autoSpaceDE w:val="0"/>
        <w:autoSpaceDN w:val="0"/>
        <w:adjustRightInd w:val="0"/>
        <w:spacing w:line="480" w:lineRule="auto"/>
        <w:rPr>
          <w:rFonts w:hint="eastAsia" w:ascii="黑体" w:hAnsi="黑体" w:eastAsia="黑体" w:cs="黑体"/>
          <w:sz w:val="32"/>
          <w:szCs w:val="32"/>
        </w:rPr>
      </w:pPr>
      <w:r>
        <w:rPr>
          <w:rFonts w:hint="eastAsia" w:ascii="黑体" w:hAnsi="黑体" w:eastAsia="黑体" w:cs="黑体"/>
          <w:sz w:val="32"/>
          <w:szCs w:val="32"/>
        </w:rPr>
        <w:t>签订日期：</w:t>
      </w:r>
    </w:p>
    <w:p w14:paraId="033AAE2B">
      <w:pPr>
        <w:pStyle w:val="12"/>
        <w:spacing w:line="600" w:lineRule="auto"/>
      </w:pPr>
      <w:r>
        <w:rPr>
          <w:rFonts w:hint="eastAsia" w:ascii="黑体" w:hAnsi="黑体" w:eastAsia="黑体" w:cs="黑体"/>
          <w:sz w:val="32"/>
          <w:szCs w:val="32"/>
        </w:rPr>
        <w:t>签订地点：</w:t>
      </w:r>
    </w:p>
    <w:p w14:paraId="3FAE707F">
      <w:r>
        <w:rPr>
          <w:rFonts w:hint="eastAsia"/>
        </w:rPr>
        <w:br w:type="page"/>
      </w:r>
    </w:p>
    <w:p w14:paraId="2B590405">
      <w:pPr>
        <w:widowControl/>
        <w:spacing w:before="312" w:beforeLines="100" w:after="468" w:afterLines="150" w:line="440" w:lineRule="exact"/>
        <w:jc w:val="center"/>
        <w:rPr>
          <w:rFonts w:ascii="仿宋_GB2312" w:hAnsi="Bookman Old Style" w:eastAsia="仿宋_GB2312"/>
          <w:b/>
          <w:bCs/>
          <w:sz w:val="28"/>
          <w:szCs w:val="28"/>
        </w:rPr>
      </w:pPr>
      <w:r>
        <w:rPr>
          <w:rFonts w:hint="eastAsia" w:ascii="黑体" w:hAnsi="黑体" w:eastAsia="黑体" w:cs="黑体"/>
          <w:sz w:val="28"/>
          <w:szCs w:val="28"/>
        </w:rPr>
        <w:t>采  购  合  同</w:t>
      </w:r>
    </w:p>
    <w:p w14:paraId="10FC0903">
      <w:pPr>
        <w:spacing w:line="360" w:lineRule="auto"/>
        <w:rPr>
          <w:rFonts w:hint="eastAsia" w:ascii="宋体" w:hAnsi="宋体" w:cs="宋体"/>
          <w:szCs w:val="21"/>
        </w:rPr>
      </w:pPr>
      <w:r>
        <w:rPr>
          <w:rFonts w:hint="eastAsia" w:ascii="宋体" w:hAnsi="宋体" w:cs="宋体"/>
          <w:b/>
          <w:kern w:val="0"/>
          <w:szCs w:val="21"/>
        </w:rPr>
        <w:t>甲方：</w:t>
      </w:r>
      <w:r>
        <w:rPr>
          <w:rFonts w:hint="eastAsia" w:ascii="宋体" w:hAnsi="宋体" w:cs="宋体"/>
          <w:szCs w:val="21"/>
          <w:u w:val="single"/>
          <w:lang w:bidi="ar"/>
        </w:rPr>
        <w:t>江苏中吴常高新环保产业有限公司</w:t>
      </w:r>
    </w:p>
    <w:p w14:paraId="2FF27FB9">
      <w:pPr>
        <w:spacing w:line="360" w:lineRule="auto"/>
        <w:rPr>
          <w:rFonts w:hint="eastAsia" w:ascii="宋体" w:hAnsi="宋体" w:cs="宋体"/>
          <w:szCs w:val="21"/>
        </w:rPr>
      </w:pPr>
      <w:r>
        <w:rPr>
          <w:rFonts w:hint="eastAsia" w:ascii="宋体" w:hAnsi="宋体" w:cs="宋体"/>
          <w:b/>
          <w:kern w:val="0"/>
          <w:szCs w:val="21"/>
        </w:rPr>
        <w:t>乙方：</w:t>
      </w:r>
      <w:r>
        <w:rPr>
          <w:rFonts w:hint="eastAsia" w:ascii="宋体" w:hAnsi="宋体" w:cs="宋体"/>
          <w:szCs w:val="21"/>
          <w:u w:val="single"/>
        </w:rPr>
        <w:t xml:space="preserve">                              </w:t>
      </w:r>
    </w:p>
    <w:p w14:paraId="051AA890">
      <w:pPr>
        <w:spacing w:line="360" w:lineRule="auto"/>
        <w:ind w:firstLine="420" w:firstLineChars="200"/>
        <w:rPr>
          <w:rFonts w:hint="eastAsia" w:ascii="宋体" w:hAnsi="宋体" w:cs="宋体"/>
          <w:szCs w:val="21"/>
        </w:rPr>
      </w:pPr>
      <w:r>
        <w:rPr>
          <w:rFonts w:hint="eastAsia" w:ascii="宋体" w:hAnsi="宋体" w:cs="宋体"/>
          <w:szCs w:val="21"/>
        </w:rPr>
        <w:t>经甲乙双方协商一致，甲方同意购进、乙方同意出售下列药剂，并按下列条款签订本合同：</w:t>
      </w:r>
    </w:p>
    <w:p w14:paraId="6AC1534F">
      <w:pPr>
        <w:widowControl/>
        <w:numPr>
          <w:ilvl w:val="0"/>
          <w:numId w:val="3"/>
        </w:numPr>
        <w:spacing w:line="720" w:lineRule="auto"/>
        <w:jc w:val="left"/>
        <w:rPr>
          <w:rFonts w:hint="eastAsia" w:ascii="宋体" w:hAnsi="宋体" w:cs="宋体"/>
          <w:bCs/>
          <w:szCs w:val="21"/>
          <w:highlight w:val="none"/>
        </w:rPr>
      </w:pPr>
      <w:r>
        <w:rPr>
          <w:rFonts w:hint="eastAsia" w:ascii="宋体" w:hAnsi="宋体" w:cs="宋体"/>
          <w:bCs/>
          <w:szCs w:val="21"/>
          <w:highlight w:val="none"/>
        </w:rPr>
        <w:t>药剂、数量、价格</w:t>
      </w:r>
    </w:p>
    <w:p w14:paraId="15A5E3FB">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药剂价格表（详见附表1）</w:t>
      </w:r>
    </w:p>
    <w:p w14:paraId="1827C557">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自合同签订之日起6个月。</w:t>
      </w:r>
    </w:p>
    <w:p w14:paraId="48CA5413">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lang w:bidi="ar"/>
        </w:rPr>
        <w:t>江苏中吴常高新环保产业有限公司</w:t>
      </w:r>
    </w:p>
    <w:p w14:paraId="150842F5">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position w:val="2"/>
          <w:szCs w:val="21"/>
          <w:highlight w:val="none"/>
        </w:rPr>
        <w:t>本合同含增值税总金额不超过：元(人民币大写：</w:t>
      </w:r>
      <w:r>
        <w:rPr>
          <w:rFonts w:hint="eastAsia" w:ascii="宋体" w:hAnsi="宋体" w:cs="宋体"/>
          <w:position w:val="2"/>
          <w:szCs w:val="21"/>
          <w:highlight w:val="none"/>
          <w:u w:val="single"/>
        </w:rPr>
        <w:t>元整</w:t>
      </w:r>
      <w:r>
        <w:rPr>
          <w:rFonts w:hint="eastAsia" w:ascii="宋体" w:hAnsi="宋体" w:cs="宋体"/>
          <w:position w:val="2"/>
          <w:szCs w:val="21"/>
          <w:highlight w:val="none"/>
        </w:rPr>
        <w:t>)，含</w:t>
      </w:r>
      <w:r>
        <w:rPr>
          <w:rFonts w:hint="eastAsia" w:ascii="宋体" w:hAnsi="宋体" w:cs="宋体"/>
          <w:position w:val="2"/>
          <w:szCs w:val="21"/>
          <w:highlight w:val="none"/>
          <w:u w:val="single"/>
        </w:rPr>
        <w:t xml:space="preserve">   %</w:t>
      </w:r>
      <w:r>
        <w:rPr>
          <w:rFonts w:hint="eastAsia" w:ascii="宋体" w:hAnsi="宋体" w:cs="宋体"/>
          <w:position w:val="2"/>
          <w:szCs w:val="21"/>
          <w:highlight w:val="none"/>
        </w:rPr>
        <w:t>的增值税，增值税税额不超过：元(人民币大写：)；本合同不含增值税总金额不超过：元(人民币大写：)</w:t>
      </w:r>
      <w:r>
        <w:rPr>
          <w:rFonts w:hint="eastAsia" w:ascii="宋体" w:hAnsi="宋体" w:cs="宋体"/>
          <w:szCs w:val="21"/>
          <w:highlight w:val="none"/>
        </w:rPr>
        <w:t>。</w:t>
      </w:r>
    </w:p>
    <w:p w14:paraId="78FD739D">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不含税价包括但不限于合同药剂的生产成本、包装费、运输费、装卸费、保险费、仓储费、配送费、质保期内的更换及服务费用、配合甲方实验的相关费用等乙方履行本合同义务所需的全部费用。</w:t>
      </w:r>
      <w:r>
        <w:rPr>
          <w:rFonts w:hint="eastAsia" w:ascii="宋体" w:hAnsi="宋体" w:cs="宋体"/>
          <w:position w:val="2"/>
          <w:szCs w:val="21"/>
          <w:highlight w:val="none"/>
        </w:rPr>
        <w:t>增值税金按照合同签订时国家税收相关政策规定的适用税率执行，如果在合同执行期间因国家税收政策调整使得增值税税率变化，乙方的增值税纳税义务发生时间在税率调整日前的，应按原税率执行；乙方的增值税纳税义务发生时间在税率调整日（含）以后的，按调整后税率执行，按规定可执行原税率的除外。因乙方未及时开具发票给甲方造成损失的，由乙方承担赔偿责任。</w:t>
      </w:r>
    </w:p>
    <w:p w14:paraId="2E493A3C">
      <w:pPr>
        <w:numPr>
          <w:ilvl w:val="0"/>
          <w:numId w:val="4"/>
        </w:numPr>
        <w:tabs>
          <w:tab w:val="left" w:pos="640"/>
        </w:tabs>
        <w:spacing w:line="360" w:lineRule="auto"/>
        <w:ind w:left="0" w:firstLine="0"/>
        <w:rPr>
          <w:rFonts w:hint="eastAsia" w:ascii="宋体" w:hAnsi="宋体" w:cs="宋体"/>
          <w:szCs w:val="21"/>
          <w:highlight w:val="none"/>
        </w:rPr>
      </w:pPr>
      <w:bookmarkStart w:id="6" w:name="auto_fouce_1"/>
      <w:r>
        <w:rPr>
          <w:rFonts w:hint="eastAsia" w:ascii="宋体" w:hAnsi="宋体" w:cs="宋体"/>
          <w:szCs w:val="21"/>
          <w:highlight w:val="none"/>
        </w:rPr>
        <w:t>除合同另有约定外，在合同执行期内，仅当药剂的不含税市场价格较本合同约定的基准单价下降5%（含5%）及以上时，甲方有权要求本合同约定的药剂采购单价根据实际价格波动幅度作相应同比例下调；若市场价格上涨或波动幅度不足5%，本合同约定的药剂采购单价均保持不变，不因市场价格变化、政策调整、不可抗力事件或其他任何因素而调整，相关价格风险由乙方承担。</w:t>
      </w:r>
      <w:bookmarkEnd w:id="6"/>
    </w:p>
    <w:p w14:paraId="4A4BCE5D">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合同总价包括药剂费、包装费，以及从供方到需方指定的目的地的运杂费、装卸费、保险费和供方依法交纳的税金。为甲方取得本合同项下药剂所有权并使用所应支付的全部费用。</w:t>
      </w:r>
    </w:p>
    <w:p w14:paraId="593892F6">
      <w:pPr>
        <w:widowControl/>
        <w:numPr>
          <w:ilvl w:val="0"/>
          <w:numId w:val="3"/>
        </w:numPr>
        <w:spacing w:line="720" w:lineRule="auto"/>
        <w:jc w:val="left"/>
        <w:rPr>
          <w:rFonts w:hint="eastAsia" w:ascii="宋体" w:hAnsi="宋体" w:cs="宋体"/>
          <w:szCs w:val="21"/>
          <w:highlight w:val="none"/>
        </w:rPr>
      </w:pPr>
      <w:r>
        <w:rPr>
          <w:rFonts w:hint="eastAsia" w:ascii="宋体" w:hAnsi="宋体" w:cs="宋体"/>
          <w:bCs/>
          <w:szCs w:val="21"/>
          <w:highlight w:val="none"/>
        </w:rPr>
        <w:t>履约保证金</w:t>
      </w:r>
    </w:p>
    <w:p w14:paraId="6A6AC4A7">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2.1乙方应按规定提交履约保证金。</w:t>
      </w:r>
    </w:p>
    <w:p w14:paraId="1D0719FB">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2.2</w:t>
      </w:r>
      <w:bookmarkStart w:id="7" w:name="auto_fouce_2"/>
      <w:r>
        <w:rPr>
          <w:rFonts w:hint="eastAsia" w:ascii="宋体" w:hAnsi="宋体" w:cs="宋体"/>
          <w:szCs w:val="21"/>
          <w:highlight w:val="none"/>
        </w:rPr>
        <w:t>乙方必须在合同签订前向采购人缴纳金额为中标合同价10%的履约保证金，也可自主选择以支票、汇票、本票、银行保函等非现金形式缴纳或提交。如乙方未按约定提交履约保证金，甲方有权延迟本合同生效时间直至乙方提交完毕，或直接解除本合同。</w:t>
      </w:r>
      <w:bookmarkEnd w:id="7"/>
    </w:p>
    <w:p w14:paraId="347C6775">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2.3</w:t>
      </w:r>
      <w:bookmarkStart w:id="8" w:name="auto_fouce_3"/>
      <w:r>
        <w:rPr>
          <w:rFonts w:hint="eastAsia" w:ascii="宋体" w:hAnsi="宋体" w:cs="宋体"/>
          <w:szCs w:val="21"/>
          <w:highlight w:val="none"/>
        </w:rPr>
        <w:t>履约保证金在合同履行结束且乙方无任何违约行为后60日内无息返还；如乙方存在违约行为，甲方有权扣除相应金额的履约保证金后再行返还剩余部分。</w:t>
      </w:r>
      <w:bookmarkEnd w:id="8"/>
    </w:p>
    <w:p w14:paraId="2399D2F7">
      <w:pPr>
        <w:widowControl/>
        <w:numPr>
          <w:ilvl w:val="0"/>
          <w:numId w:val="3"/>
        </w:numPr>
        <w:spacing w:line="720" w:lineRule="auto"/>
        <w:jc w:val="left"/>
        <w:rPr>
          <w:rFonts w:hint="eastAsia" w:ascii="宋体" w:hAnsi="宋体" w:cs="宋体"/>
          <w:bCs/>
          <w:szCs w:val="21"/>
          <w:highlight w:val="none"/>
        </w:rPr>
      </w:pPr>
      <w:r>
        <w:rPr>
          <w:rFonts w:hint="eastAsia" w:ascii="宋体" w:hAnsi="宋体" w:cs="宋体"/>
          <w:bCs/>
          <w:szCs w:val="21"/>
          <w:highlight w:val="none"/>
        </w:rPr>
        <w:t>付款</w:t>
      </w:r>
    </w:p>
    <w:p w14:paraId="5F3F10F1">
      <w:pPr>
        <w:tabs>
          <w:tab w:val="left" w:pos="640"/>
        </w:tabs>
        <w:spacing w:line="360" w:lineRule="auto"/>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.1</w:t>
      </w:r>
      <w:r>
        <w:rPr>
          <w:rFonts w:hint="eastAsia" w:ascii="宋体" w:hAnsi="宋体" w:cs="宋体"/>
          <w:szCs w:val="21"/>
          <w:highlight w:val="none"/>
        </w:rPr>
        <w:t>付款方式：银行电汇或承兑汇票。</w:t>
      </w:r>
    </w:p>
    <w:p w14:paraId="1179C4C5">
      <w:pPr>
        <w:tabs>
          <w:tab w:val="left" w:pos="640"/>
        </w:tabs>
        <w:spacing w:line="360" w:lineRule="auto"/>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.2</w:t>
      </w:r>
      <w:r>
        <w:rPr>
          <w:rFonts w:hint="eastAsia" w:ascii="宋体" w:hAnsi="宋体" w:cs="宋体"/>
          <w:szCs w:val="21"/>
          <w:highlight w:val="none"/>
        </w:rPr>
        <w:t>甲乙双方同意采用下列支付方式：</w:t>
      </w:r>
    </w:p>
    <w:p w14:paraId="077E7D88">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（1）按月度结算服务费，根据实际供货数量及合同约定单价进行核算； </w:t>
      </w:r>
    </w:p>
    <w:p w14:paraId="1AA27438">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（2）每月度结束后10日内，甲方对供货情况、产品质量（含非标药剂使用效果）进行考核，15日内结合考核结果支付对应款项； </w:t>
      </w:r>
    </w:p>
    <w:p w14:paraId="65514974">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w:t>
      </w:r>
      <w:bookmarkStart w:id="9" w:name="auto_fouce_4"/>
      <w:r>
        <w:rPr>
          <w:rFonts w:hint="eastAsia" w:ascii="宋体" w:hAnsi="宋体" w:cs="宋体"/>
          <w:szCs w:val="21"/>
          <w:highlight w:val="none"/>
          <w:lang w:bidi="ar"/>
        </w:rPr>
        <w:t>乙方每次付款前需开具相应金额的增值税专用发票，乙方未能开具发票的，甲方有权延迟付款，因此导致的损失乙方自行承担。</w:t>
      </w:r>
      <w:bookmarkEnd w:id="9"/>
    </w:p>
    <w:p w14:paraId="7A7BE16C">
      <w:pPr>
        <w:autoSpaceDE w:val="0"/>
        <w:spacing w:line="440" w:lineRule="exact"/>
        <w:rPr>
          <w:rFonts w:hint="eastAsia" w:ascii="宋体" w:hAnsi="宋体" w:cs="宋体"/>
          <w:szCs w:val="21"/>
          <w:highlight w:val="none"/>
          <w:lang w:bidi="ar"/>
        </w:rPr>
      </w:pPr>
      <w:r>
        <w:rPr>
          <w:rFonts w:hint="eastAsia" w:ascii="宋体" w:hAnsi="宋体" w:cs="宋体"/>
          <w:szCs w:val="21"/>
          <w:highlight w:val="none"/>
          <w:lang w:bidi="ar"/>
        </w:rPr>
        <w:t>3.3支付考核（考核表详见合同附件）</w:t>
      </w:r>
    </w:p>
    <w:p w14:paraId="7D83D6DB">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（1）考核周期：每月度一次，结合结算工作同步开展；</w:t>
      </w:r>
    </w:p>
    <w:p w14:paraId="45D67BAE">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（2）考核内容：包括产品质量（70分）、供货及时性（15分）、服务响应（10分）、单据准确性（5分），总分100分；</w:t>
      </w:r>
    </w:p>
    <w:p w14:paraId="5053A03F">
      <w:pPr>
        <w:autoSpaceDE w:val="0"/>
        <w:spacing w:line="440" w:lineRule="exact"/>
        <w:ind w:firstLine="420" w:firstLineChars="200"/>
        <w:rPr>
          <w:rFonts w:hint="eastAsia" w:ascii="宋体" w:hAnsi="宋体" w:cs="宋体"/>
          <w:szCs w:val="21"/>
          <w:lang w:bidi="ar"/>
        </w:rPr>
      </w:pPr>
      <w:r>
        <w:rPr>
          <w:rFonts w:hint="eastAsia" w:ascii="宋体" w:hAnsi="宋体" w:cs="宋体"/>
          <w:szCs w:val="21"/>
          <w:highlight w:val="none"/>
          <w:lang w:bidi="ar"/>
        </w:rPr>
        <w:t>（3）</w:t>
      </w:r>
      <w:bookmarkStart w:id="10" w:name="auto_fouce_5"/>
      <w:r>
        <w:rPr>
          <w:rFonts w:hint="eastAsia" w:ascii="宋体" w:hAnsi="宋体" w:cs="宋体"/>
          <w:szCs w:val="21"/>
          <w:highlight w:val="none"/>
          <w:lang w:bidi="ar"/>
        </w:rPr>
        <w:t>结果应用：95分及以上按合同金额100%支付，90-94分按95%支付，80-89分按90%支付，80分以下暂停合作并要求整改，整改期限不超过3日，整改结果需经甲方书面确认。逾期未</w:t>
      </w:r>
      <w:r>
        <w:rPr>
          <w:rFonts w:hint="eastAsia" w:ascii="宋体" w:hAnsi="宋体" w:cs="宋体"/>
          <w:szCs w:val="21"/>
          <w:lang w:bidi="ar"/>
        </w:rPr>
        <w:t>完成整改或整改不合格的，甲方有权直接解除合同，并要求乙方承担相应违约责任。</w:t>
      </w:r>
      <w:bookmarkEnd w:id="10"/>
    </w:p>
    <w:p w14:paraId="33376927">
      <w:pPr>
        <w:autoSpaceDE w:val="0"/>
        <w:adjustRightInd w:val="0"/>
        <w:snapToGrid w:val="0"/>
        <w:spacing w:line="440" w:lineRule="exact"/>
        <w:ind w:firstLine="420" w:firstLineChars="200"/>
        <w:rPr>
          <w:rFonts w:hint="eastAsia" w:ascii="宋体" w:hAnsi="宋体" w:cs="宋体"/>
          <w:szCs w:val="21"/>
          <w:highlight w:val="yellow"/>
          <w:lang w:bidi="ar"/>
        </w:rPr>
      </w:pPr>
    </w:p>
    <w:p w14:paraId="6FC9D5F5">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质量标准及质量保证期</w:t>
      </w:r>
    </w:p>
    <w:p w14:paraId="2D21FB36">
      <w:pPr>
        <w:tabs>
          <w:tab w:val="left" w:pos="640"/>
        </w:tabs>
        <w:spacing w:line="360" w:lineRule="auto"/>
        <w:rPr>
          <w:rFonts w:hint="eastAsia" w:ascii="宋体" w:hAnsi="宋体" w:cs="宋体"/>
          <w:szCs w:val="21"/>
        </w:rPr>
      </w:pPr>
      <w:r>
        <w:rPr>
          <w:rFonts w:hint="eastAsia" w:ascii="宋体" w:hAnsi="宋体" w:cs="宋体"/>
          <w:szCs w:val="21"/>
        </w:rPr>
        <w:t>4</w:t>
      </w:r>
      <w:r>
        <w:rPr>
          <w:rFonts w:ascii="宋体" w:hAnsi="宋体" w:cs="宋体"/>
          <w:szCs w:val="21"/>
        </w:rPr>
        <w:t>.1</w:t>
      </w:r>
      <w:bookmarkStart w:id="11" w:name="auto_fouce_6"/>
      <w:r>
        <w:rPr>
          <w:rFonts w:hint="eastAsia" w:ascii="宋体" w:hAnsi="宋体" w:cs="宋体"/>
          <w:szCs w:val="21"/>
        </w:rPr>
        <w:t>质量按照国家和行业相关最高标准执行。同时需满足甲方另行书面提出的特定质量要求。乙方应当根据双方的约定提供货物的产地证明及合格证。</w:t>
      </w:r>
      <w:bookmarkEnd w:id="11"/>
    </w:p>
    <w:p w14:paraId="0BAF0CFA">
      <w:pPr>
        <w:tabs>
          <w:tab w:val="left" w:pos="640"/>
        </w:tabs>
        <w:spacing w:line="360" w:lineRule="auto"/>
        <w:rPr>
          <w:rFonts w:hint="eastAsia"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质量保证期为货物到货验收合格后</w:t>
      </w:r>
      <w:r>
        <w:rPr>
          <w:rFonts w:hint="eastAsia" w:ascii="宋体" w:hAnsi="宋体" w:cs="宋体"/>
          <w:szCs w:val="21"/>
          <w:u w:val="single"/>
        </w:rPr>
        <w:t>6</w:t>
      </w:r>
      <w:r>
        <w:rPr>
          <w:rFonts w:hint="eastAsia" w:ascii="宋体" w:hAnsi="宋体" w:cs="宋体"/>
          <w:szCs w:val="21"/>
        </w:rPr>
        <w:t>个月。</w:t>
      </w:r>
    </w:p>
    <w:p w14:paraId="55919BCD">
      <w:pPr>
        <w:tabs>
          <w:tab w:val="left" w:pos="640"/>
        </w:tabs>
        <w:spacing w:line="360" w:lineRule="auto"/>
        <w:rPr>
          <w:rFonts w:hint="eastAsia" w:ascii="宋体" w:hAnsi="宋体" w:cs="宋体"/>
          <w:szCs w:val="21"/>
        </w:rPr>
      </w:pPr>
      <w:r>
        <w:rPr>
          <w:rFonts w:hint="eastAsia" w:ascii="宋体" w:hAnsi="宋体" w:cs="宋体"/>
          <w:szCs w:val="21"/>
        </w:rPr>
        <w:t>4</w:t>
      </w:r>
      <w:r>
        <w:rPr>
          <w:rFonts w:ascii="宋体" w:hAnsi="宋体" w:cs="宋体"/>
          <w:szCs w:val="21"/>
        </w:rPr>
        <w:t>.3</w:t>
      </w:r>
      <w:bookmarkStart w:id="12" w:name="auto_fouce_7"/>
      <w:r>
        <w:rPr>
          <w:rFonts w:hint="eastAsia" w:ascii="宋体" w:hAnsi="宋体" w:cs="宋体"/>
          <w:szCs w:val="21"/>
        </w:rPr>
        <w:t>质保期内，乙方提供药剂有缺陷或质量问题更换的，乙方应在收到甲方通知后48小时内进行更换。若乙方未履行质保义务或更换后未达到合同约定的质量标准，甲方有权自行或委托第三方更换符合要求的药剂，由此产生的所有费用（包括但不限于采购费、运输费、安装费、人工费等）均由乙方承担，甲方有权从履约保证金或应付乙方的任何款项中直接扣除，不足部分有权向乙方追偿。</w:t>
      </w:r>
      <w:bookmarkEnd w:id="12"/>
    </w:p>
    <w:p w14:paraId="4E12DE2A">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交付及验收</w:t>
      </w:r>
    </w:p>
    <w:p w14:paraId="44E1D12B">
      <w:pPr>
        <w:tabs>
          <w:tab w:val="left" w:pos="640"/>
        </w:tabs>
        <w:spacing w:line="360" w:lineRule="auto"/>
        <w:rPr>
          <w:rFonts w:hint="eastAsia" w:ascii="宋体" w:hAnsi="宋体" w:cs="宋体"/>
          <w:szCs w:val="21"/>
        </w:rPr>
      </w:pPr>
      <w:r>
        <w:rPr>
          <w:rFonts w:hint="eastAsia" w:ascii="宋体" w:hAnsi="宋体" w:cs="宋体"/>
          <w:szCs w:val="21"/>
        </w:rPr>
        <w:t>5.1药剂交付：</w:t>
      </w:r>
    </w:p>
    <w:p w14:paraId="26222548">
      <w:pPr>
        <w:spacing w:line="360" w:lineRule="auto"/>
        <w:ind w:left="315" w:leftChars="150" w:firstLine="210" w:firstLineChars="100"/>
        <w:rPr>
          <w:rFonts w:hint="eastAsia" w:ascii="宋体" w:hAnsi="宋体" w:cs="宋体"/>
          <w:szCs w:val="21"/>
        </w:rPr>
      </w:pPr>
      <w:r>
        <w:rPr>
          <w:rFonts w:hint="eastAsia" w:ascii="宋体" w:hAnsi="宋体" w:cs="宋体"/>
          <w:szCs w:val="21"/>
        </w:rPr>
        <w:t>乙方于年月日前，在甲方厂区卸货并交付甲方指定人员，视为交付货物。</w:t>
      </w:r>
    </w:p>
    <w:p w14:paraId="06FCF9A6">
      <w:pPr>
        <w:tabs>
          <w:tab w:val="left" w:pos="640"/>
        </w:tabs>
        <w:spacing w:line="360" w:lineRule="auto"/>
        <w:rPr>
          <w:rFonts w:hint="eastAsia" w:ascii="宋体" w:hAnsi="宋体" w:cs="宋体"/>
          <w:szCs w:val="21"/>
        </w:rPr>
      </w:pPr>
      <w:r>
        <w:rPr>
          <w:rFonts w:hint="eastAsia" w:ascii="宋体" w:hAnsi="宋体" w:cs="宋体"/>
          <w:szCs w:val="21"/>
        </w:rPr>
        <w:t>5.2乙方应提交的资料包括：</w:t>
      </w:r>
    </w:p>
    <w:p w14:paraId="32021B84">
      <w:pPr>
        <w:numPr>
          <w:ilvl w:val="0"/>
          <w:numId w:val="5"/>
        </w:numPr>
        <w:spacing w:line="360" w:lineRule="auto"/>
        <w:ind w:left="0" w:firstLine="315" w:firstLineChars="150"/>
        <w:rPr>
          <w:rFonts w:hint="eastAsia" w:ascii="宋体" w:hAnsi="宋体" w:cs="宋体"/>
          <w:szCs w:val="21"/>
        </w:rPr>
      </w:pPr>
      <w:r>
        <w:rPr>
          <w:rFonts w:hint="eastAsia" w:ascii="宋体" w:hAnsi="宋体" w:cs="宋体"/>
          <w:szCs w:val="21"/>
        </w:rPr>
        <w:t>包装说明、储存说明；</w:t>
      </w:r>
    </w:p>
    <w:p w14:paraId="15E65200">
      <w:pPr>
        <w:numPr>
          <w:ilvl w:val="0"/>
          <w:numId w:val="5"/>
        </w:numPr>
        <w:spacing w:line="360" w:lineRule="auto"/>
        <w:ind w:left="0" w:firstLine="315" w:firstLineChars="150"/>
        <w:rPr>
          <w:rFonts w:hint="eastAsia" w:ascii="宋体" w:hAnsi="宋体" w:cs="宋体"/>
          <w:szCs w:val="21"/>
        </w:rPr>
      </w:pPr>
      <w:r>
        <w:rPr>
          <w:rFonts w:hint="eastAsia" w:ascii="宋体" w:hAnsi="宋体" w:cs="宋体"/>
          <w:szCs w:val="21"/>
        </w:rPr>
        <w:t>使用说明书</w:t>
      </w:r>
    </w:p>
    <w:p w14:paraId="3FE48292">
      <w:pPr>
        <w:numPr>
          <w:ilvl w:val="0"/>
          <w:numId w:val="5"/>
        </w:numPr>
        <w:spacing w:line="360" w:lineRule="auto"/>
        <w:ind w:left="0" w:firstLine="315" w:firstLineChars="150"/>
        <w:rPr>
          <w:rFonts w:hint="eastAsia" w:ascii="宋体" w:hAnsi="宋体" w:cs="宋体"/>
          <w:szCs w:val="21"/>
        </w:rPr>
      </w:pPr>
      <w:r>
        <w:rPr>
          <w:rFonts w:hint="eastAsia" w:ascii="宋体" w:hAnsi="宋体" w:cs="宋体"/>
          <w:szCs w:val="21"/>
        </w:rPr>
        <w:t>详细装箱清单；</w:t>
      </w:r>
    </w:p>
    <w:p w14:paraId="3C71FA33">
      <w:pPr>
        <w:numPr>
          <w:ilvl w:val="0"/>
          <w:numId w:val="5"/>
        </w:numPr>
        <w:spacing w:line="360" w:lineRule="auto"/>
        <w:ind w:left="0" w:firstLine="315" w:firstLineChars="150"/>
        <w:rPr>
          <w:rFonts w:hint="eastAsia" w:ascii="宋体" w:hAnsi="宋体" w:cs="宋体"/>
          <w:szCs w:val="21"/>
        </w:rPr>
      </w:pPr>
      <w:r>
        <w:rPr>
          <w:rFonts w:hint="eastAsia" w:ascii="宋体" w:hAnsi="宋体" w:cs="宋体"/>
          <w:szCs w:val="21"/>
        </w:rPr>
        <w:t>制造商出具的货物合格证明等。</w:t>
      </w:r>
    </w:p>
    <w:p w14:paraId="7B98443A">
      <w:pPr>
        <w:tabs>
          <w:tab w:val="left" w:pos="640"/>
        </w:tabs>
        <w:spacing w:line="360" w:lineRule="auto"/>
        <w:rPr>
          <w:rFonts w:hint="eastAsia" w:ascii="宋体" w:hAnsi="宋体" w:cs="宋体"/>
          <w:szCs w:val="21"/>
        </w:rPr>
      </w:pPr>
      <w:r>
        <w:rPr>
          <w:rFonts w:hint="eastAsia" w:ascii="宋体" w:hAnsi="宋体" w:cs="宋体"/>
          <w:szCs w:val="21"/>
        </w:rPr>
        <w:t>5.3</w:t>
      </w:r>
      <w:bookmarkStart w:id="13" w:name="auto_fouce_8"/>
      <w:r>
        <w:rPr>
          <w:rFonts w:hint="eastAsia" w:ascii="宋体" w:hAnsi="宋体" w:cs="宋体"/>
          <w:szCs w:val="21"/>
        </w:rPr>
        <w:t>甲方在验收过程中或药剂使用期间，发现药剂的品种、型号、规格、质量或数量不合规定的，自交付之日起该部分药剂的毁损、灭失风险由乙方承担；甲方有权选择妥为保管或直接退回乙方，保管或退回产生的全部费用由乙方承担；甲方有权在发现问题后的10日内向乙方提出书面异议。如因药剂存在隐蔽质量问题导致甲方无法在上述期限内发现的，甲方的异议期限自实际发现该质量问题之日起计算。甲方有权从随后应付乙方款项中优先扣除相关费用。</w:t>
      </w:r>
      <w:bookmarkEnd w:id="13"/>
    </w:p>
    <w:p w14:paraId="1B7E4CC6">
      <w:pPr>
        <w:tabs>
          <w:tab w:val="left" w:pos="640"/>
        </w:tabs>
        <w:spacing w:line="360" w:lineRule="auto"/>
        <w:rPr>
          <w:rFonts w:hint="eastAsia" w:ascii="宋体" w:hAnsi="宋体" w:cs="宋体"/>
          <w:szCs w:val="21"/>
        </w:rPr>
      </w:pPr>
      <w:r>
        <w:rPr>
          <w:rFonts w:hint="eastAsia" w:ascii="宋体" w:hAnsi="宋体" w:cs="宋体"/>
          <w:szCs w:val="21"/>
        </w:rPr>
        <w:t>5.4</w:t>
      </w:r>
      <w:bookmarkStart w:id="14" w:name="auto_fouce_9"/>
      <w:r>
        <w:rPr>
          <w:rFonts w:hint="eastAsia" w:ascii="宋体" w:hAnsi="宋体" w:cs="宋体"/>
          <w:szCs w:val="21"/>
        </w:rPr>
        <w:t>乙方在接到甲方书面异议后，应在7日内答复处理，否则即视为认可甲方提出的异议和处理意见，甲方有权直接采取相应措施，由此产生的全部费用由乙方承担。</w:t>
      </w:r>
      <w:bookmarkEnd w:id="14"/>
    </w:p>
    <w:p w14:paraId="57540A64">
      <w:pPr>
        <w:tabs>
          <w:tab w:val="left" w:pos="640"/>
        </w:tabs>
        <w:spacing w:line="360" w:lineRule="auto"/>
        <w:rPr>
          <w:rFonts w:hint="eastAsia" w:ascii="宋体" w:hAnsi="宋体" w:cs="宋体"/>
          <w:szCs w:val="21"/>
        </w:rPr>
      </w:pPr>
      <w:r>
        <w:rPr>
          <w:rFonts w:hint="eastAsia" w:ascii="宋体" w:hAnsi="宋体" w:cs="宋体"/>
          <w:szCs w:val="21"/>
        </w:rPr>
        <w:t>5.5</w:t>
      </w:r>
      <w:bookmarkStart w:id="15" w:name="auto_fouce_10"/>
      <w:r>
        <w:rPr>
          <w:rFonts w:hint="eastAsia" w:ascii="宋体" w:hAnsi="宋体" w:cs="宋体"/>
          <w:szCs w:val="21"/>
        </w:rPr>
        <w:t>乙方有义务根据甲方的要求配合甲方对合同药剂进行实验，包括但不限于派遣掌握相应技术的技术人员到达甲方指定现场指导实验等，且相关费用由乙方自行承担。乙方应在甲方发出实验要求后3日内派遣符合要求的技术人员到达甲方指定现场，逾期未到达的，每逾期一日应向甲方支付5000元违约金；给甲方造成损失的，还应赔偿甲方的全部损失。</w:t>
      </w:r>
      <w:bookmarkEnd w:id="15"/>
    </w:p>
    <w:p w14:paraId="4E1F7C96">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包装标准</w:t>
      </w:r>
    </w:p>
    <w:p w14:paraId="28FB73AA">
      <w:pPr>
        <w:tabs>
          <w:tab w:val="left" w:pos="640"/>
        </w:tabs>
        <w:spacing w:line="360" w:lineRule="auto"/>
        <w:rPr>
          <w:rFonts w:hint="eastAsia"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按国家和行业相关标准，乙方提供适用于长途运输要求的包装，且包装必须满足在运输和多次搬运的情况下安全的要求。</w:t>
      </w:r>
    </w:p>
    <w:p w14:paraId="51910D2F">
      <w:pPr>
        <w:tabs>
          <w:tab w:val="left" w:pos="640"/>
        </w:tabs>
        <w:spacing w:line="360" w:lineRule="auto"/>
        <w:rPr>
          <w:rFonts w:hint="eastAsia"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如因包装缺陷导致药剂损坏，则乙方需要无偿负责更换。</w:t>
      </w:r>
    </w:p>
    <w:p w14:paraId="44B3A867">
      <w:pPr>
        <w:tabs>
          <w:tab w:val="left" w:pos="640"/>
        </w:tabs>
        <w:spacing w:line="360" w:lineRule="auto"/>
        <w:rPr>
          <w:rFonts w:hint="eastAsia" w:ascii="宋体" w:hAnsi="宋体" w:cs="宋体"/>
          <w:szCs w:val="21"/>
        </w:rPr>
      </w:pPr>
      <w:r>
        <w:rPr>
          <w:rFonts w:hint="eastAsia" w:ascii="宋体" w:hAnsi="宋体" w:cs="宋体"/>
          <w:szCs w:val="21"/>
        </w:rPr>
        <w:t>6</w:t>
      </w:r>
      <w:r>
        <w:rPr>
          <w:rFonts w:ascii="宋体" w:hAnsi="宋体" w:cs="宋体"/>
          <w:szCs w:val="21"/>
        </w:rPr>
        <w:t>.3</w:t>
      </w:r>
      <w:bookmarkStart w:id="16" w:name="auto_fouce_11"/>
      <w:r>
        <w:rPr>
          <w:rFonts w:hint="eastAsia" w:ascii="宋体" w:hAnsi="宋体" w:cs="宋体"/>
          <w:szCs w:val="21"/>
        </w:rPr>
        <w:t>乙方应根据甲方合同及技术协议等书面文件的要求包装并发送货物，同时在货物到达甲方指定地点前提供详细的装箱清单，明确在包装箱内的所有物品。装箱清单将是乙方交付合同货物的依据。如乙方未按要求提供装箱清单或装箱清单与实际货物不符，甲方有权拒绝验收，由此产生的仓储费、滞期费等全部费用由乙方承担。</w:t>
      </w:r>
      <w:bookmarkEnd w:id="16"/>
    </w:p>
    <w:p w14:paraId="3B505993">
      <w:pPr>
        <w:widowControl/>
        <w:numPr>
          <w:ilvl w:val="0"/>
          <w:numId w:val="3"/>
        </w:numPr>
        <w:spacing w:line="720" w:lineRule="auto"/>
        <w:ind w:left="0" w:firstLine="0"/>
        <w:jc w:val="left"/>
        <w:rPr>
          <w:rFonts w:hint="eastAsia" w:ascii="宋体" w:hAnsi="宋体" w:cs="宋体"/>
          <w:bCs/>
          <w:szCs w:val="21"/>
        </w:rPr>
      </w:pPr>
      <w:r>
        <w:rPr>
          <w:rFonts w:hint="eastAsia" w:ascii="宋体" w:hAnsi="宋体" w:cs="宋体"/>
          <w:bCs/>
          <w:szCs w:val="21"/>
        </w:rPr>
        <w:t>知识产权及保密</w:t>
      </w:r>
    </w:p>
    <w:p w14:paraId="1489344C">
      <w:pPr>
        <w:tabs>
          <w:tab w:val="left" w:pos="640"/>
        </w:tabs>
        <w:spacing w:line="360" w:lineRule="auto"/>
        <w:rPr>
          <w:rFonts w:hint="eastAsia" w:ascii="宋体" w:hAnsi="宋体" w:cs="宋体"/>
          <w:szCs w:val="21"/>
        </w:rPr>
      </w:pPr>
      <w:r>
        <w:rPr>
          <w:rFonts w:hint="eastAsia" w:ascii="宋体" w:hAnsi="宋体" w:cs="宋体"/>
          <w:szCs w:val="21"/>
        </w:rPr>
        <w:t>7</w:t>
      </w:r>
      <w:r>
        <w:rPr>
          <w:rFonts w:ascii="宋体" w:hAnsi="宋体" w:cs="宋体"/>
          <w:szCs w:val="21"/>
        </w:rPr>
        <w:t>.1</w:t>
      </w:r>
      <w:bookmarkStart w:id="17" w:name="auto_fouce_12"/>
      <w:r>
        <w:rPr>
          <w:rFonts w:hint="eastAsia" w:ascii="宋体" w:hAnsi="宋体" w:cs="宋体"/>
          <w:szCs w:val="21"/>
        </w:rPr>
        <w:t>乙方承诺其所交付药剂所涉及的知识产权为其自身享有或已取得合法权利人的相应授权，其根据本合同约定提供给甲方且甲方为本合同之目的而使用不存在违反法律或侵犯第三方合法权益的情形。若甲方因使用乙方交付的药剂被第三方主张知识产权侵权，乙方应立即全权负责处理相关争议事宜，同时承担甲方因此产生的全部直接和间接损失，且甲方有权暂停支付后续全部货款直至争议完全解决。</w:t>
      </w:r>
      <w:bookmarkEnd w:id="17"/>
    </w:p>
    <w:p w14:paraId="6EA7FD8E">
      <w:pPr>
        <w:tabs>
          <w:tab w:val="left" w:pos="640"/>
        </w:tabs>
        <w:spacing w:line="360" w:lineRule="auto"/>
        <w:rPr>
          <w:rFonts w:hint="eastAsia"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对于甲方因本合同而提供给乙方的相关技术、商业等信息，乙方承诺承担保密义务，未经甲方事先书面同意，不得披露给第三方或将其用于本合同之外的目的。</w:t>
      </w:r>
    </w:p>
    <w:p w14:paraId="3DB72866">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违约责任</w:t>
      </w:r>
    </w:p>
    <w:p w14:paraId="3695959D">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.1</w:t>
      </w:r>
      <w:r>
        <w:rPr>
          <w:rFonts w:hint="eastAsia" w:ascii="宋体" w:hAnsi="宋体" w:cs="宋体"/>
          <w:szCs w:val="21"/>
        </w:rPr>
        <w:t>如乙方未能按期交货，每逾期一日应向甲方支付合同总价1%的违约金，甲方有权从应付货款中直接扣除。逾期交货超过</w:t>
      </w:r>
      <w:r>
        <w:rPr>
          <w:rFonts w:hint="eastAsia" w:ascii="宋体" w:hAnsi="宋体" w:cs="宋体"/>
          <w:szCs w:val="21"/>
          <w:u w:val="single"/>
        </w:rPr>
        <w:t>7</w:t>
      </w:r>
      <w:r>
        <w:rPr>
          <w:rFonts w:hint="eastAsia" w:ascii="宋体" w:hAnsi="宋体" w:cs="宋体"/>
          <w:szCs w:val="21"/>
        </w:rPr>
        <w:t>日，则甲方有权解除本合同，且乙方需向甲方支付合同总价15%的违约金。</w:t>
      </w:r>
    </w:p>
    <w:p w14:paraId="23998998">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.2</w:t>
      </w:r>
      <w:r>
        <w:rPr>
          <w:rFonts w:hint="eastAsia" w:ascii="宋体" w:hAnsi="宋体" w:cs="宋体"/>
          <w:szCs w:val="21"/>
        </w:rPr>
        <w:t>甲方因乙方提供的合同药剂涉嫌知识产权侵权而被第三方指控或引发诉讼或导致其他纠纷的，一经甲方通知，乙方应立即采取一切可能的措施为甲方提供保护及必要的支持，以避免甲方因此被追究任何责任。乙方应承担甲方因此发生的所有费用，并应赔偿甲方因此遭受的全部损失。</w:t>
      </w:r>
    </w:p>
    <w:p w14:paraId="544052BA">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.3</w:t>
      </w:r>
      <w:r>
        <w:rPr>
          <w:rFonts w:hint="eastAsia" w:ascii="宋体" w:hAnsi="宋体" w:cs="宋体"/>
          <w:szCs w:val="21"/>
        </w:rPr>
        <w:t>乙方违反知识产权或保密义务的，应向甲方支付合同含税总价10%的违约金。</w:t>
      </w:r>
    </w:p>
    <w:p w14:paraId="42B2807D">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.4</w:t>
      </w:r>
      <w:r>
        <w:rPr>
          <w:rFonts w:hint="eastAsia" w:ascii="宋体" w:hAnsi="宋体" w:cs="宋体"/>
          <w:szCs w:val="21"/>
        </w:rPr>
        <w:t>合同因乙方原因解除的，乙方应向甲方支付合同含税总价20%的违约金。</w:t>
      </w:r>
    </w:p>
    <w:p w14:paraId="54F809DC">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.5</w:t>
      </w:r>
      <w:r>
        <w:rPr>
          <w:rFonts w:hint="eastAsia" w:ascii="宋体" w:hAnsi="宋体" w:cs="宋体"/>
          <w:szCs w:val="21"/>
        </w:rPr>
        <w:t>如果本合同约定的违约金数额不足以弥补甲方损失的，乙方应当另行赔偿甲方损失。</w:t>
      </w:r>
    </w:p>
    <w:p w14:paraId="4A9F1D94">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.6</w:t>
      </w:r>
      <w:r>
        <w:rPr>
          <w:rFonts w:hint="eastAsia" w:ascii="宋体" w:hAnsi="宋体" w:cs="宋体"/>
          <w:szCs w:val="21"/>
        </w:rPr>
        <w:t>本合同生效后，双方均应全面履行本合同约定的义务。任何一方不履行或不完全履行本合同约定义务的，应当承担相应的违约责任，并赔偿由此给守约方造成的损失，包括守约方为实现债权而支付的律师费、保全费、仲裁费、公证费、鉴定费等。</w:t>
      </w:r>
      <w:bookmarkStart w:id="18" w:name="auto_fouce_13"/>
    </w:p>
    <w:p w14:paraId="553E9CBE">
      <w:pPr>
        <w:tabs>
          <w:tab w:val="left" w:pos="640"/>
        </w:tabs>
        <w:spacing w:line="360" w:lineRule="auto"/>
        <w:rPr>
          <w:rFonts w:hint="eastAsia" w:ascii="宋体" w:hAnsi="宋体" w:cs="宋体"/>
          <w:szCs w:val="21"/>
        </w:rPr>
      </w:pPr>
      <w:r>
        <w:rPr>
          <w:rFonts w:hint="eastAsia" w:ascii="宋体" w:hAnsi="宋体" w:cs="宋体"/>
          <w:szCs w:val="21"/>
        </w:rPr>
        <w:t>8.7乙方提供的药剂不符合本合同约定的质量标准或要求的，每出现一次应向甲方支付5000元违约金；给甲方造成损失的，还应赔偿甲方的全部损失；情节严重的，甲方有权暂停支付货款或解除本合同。</w:t>
      </w:r>
      <w:bookmarkEnd w:id="18"/>
    </w:p>
    <w:p w14:paraId="5E100707">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合同的变更、修改、中止和终止</w:t>
      </w:r>
    </w:p>
    <w:p w14:paraId="27EA87DD">
      <w:pPr>
        <w:tabs>
          <w:tab w:val="left" w:pos="640"/>
        </w:tabs>
        <w:spacing w:line="360" w:lineRule="auto"/>
        <w:rPr>
          <w:rFonts w:hint="eastAsia" w:ascii="宋体" w:hAnsi="宋体" w:cs="宋体"/>
          <w:szCs w:val="21"/>
        </w:rPr>
      </w:pPr>
      <w:r>
        <w:rPr>
          <w:rFonts w:hint="eastAsia" w:ascii="宋体" w:hAnsi="宋体" w:cs="宋体"/>
          <w:szCs w:val="21"/>
        </w:rPr>
        <w:t>9</w:t>
      </w:r>
      <w:r>
        <w:rPr>
          <w:rFonts w:ascii="宋体" w:hAnsi="宋体" w:cs="宋体"/>
          <w:szCs w:val="21"/>
        </w:rPr>
        <w:t>.1</w:t>
      </w:r>
      <w:r>
        <w:rPr>
          <w:rFonts w:hint="eastAsia" w:ascii="宋体" w:hAnsi="宋体" w:cs="宋体"/>
          <w:szCs w:val="21"/>
        </w:rPr>
        <w:t>本合同一经生效，任何一方要求对本合同进行变更、修改或补充的，应当以书面形式通知对方，双方同意后经各自法定代表人或其授权人签字并经双方加盖公章或合同专用章后方能生效。</w:t>
      </w:r>
    </w:p>
    <w:p w14:paraId="6B6AE779">
      <w:pPr>
        <w:tabs>
          <w:tab w:val="left" w:pos="640"/>
        </w:tabs>
        <w:spacing w:line="360" w:lineRule="auto"/>
        <w:rPr>
          <w:rFonts w:hint="eastAsia" w:ascii="宋体" w:hAnsi="宋体" w:cs="宋体"/>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如果甲乙双方有违反或拒绝执行本合同规定的行为时，一方有权书面通知对方，对方在接到通知后应及时做出修正。经书面通知仍不纠正或履行合同的，对方有权书面通知解除本合同。</w:t>
      </w:r>
    </w:p>
    <w:p w14:paraId="7F3F0404">
      <w:pPr>
        <w:tabs>
          <w:tab w:val="left" w:pos="640"/>
        </w:tabs>
        <w:spacing w:line="360" w:lineRule="auto"/>
        <w:rPr>
          <w:rFonts w:hint="eastAsia" w:ascii="宋体" w:hAnsi="宋体" w:cs="宋体"/>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本合同的变更、中止、解除、索赔等重大事项，应以书面形式进行。书面形式包括会议纪要、来往信函、电子邮件、传真等。</w:t>
      </w:r>
    </w:p>
    <w:p w14:paraId="2F89FF6C">
      <w:pPr>
        <w:tabs>
          <w:tab w:val="left" w:pos="640"/>
        </w:tabs>
        <w:spacing w:line="360" w:lineRule="auto"/>
        <w:rPr>
          <w:rFonts w:hint="eastAsia" w:ascii="宋体" w:hAnsi="宋体" w:cs="宋体"/>
          <w:szCs w:val="21"/>
        </w:rPr>
      </w:pPr>
      <w:r>
        <w:rPr>
          <w:rFonts w:hint="eastAsia" w:ascii="宋体" w:hAnsi="宋体" w:cs="宋体"/>
          <w:szCs w:val="21"/>
        </w:rPr>
        <w:t>9</w:t>
      </w:r>
      <w:r>
        <w:rPr>
          <w:rFonts w:ascii="宋体" w:hAnsi="宋体" w:cs="宋体"/>
          <w:szCs w:val="21"/>
        </w:rPr>
        <w:t>.4</w:t>
      </w:r>
      <w:bookmarkStart w:id="19" w:name="auto_fouce_14"/>
      <w:r>
        <w:rPr>
          <w:rFonts w:hint="eastAsia" w:ascii="宋体" w:hAnsi="宋体" w:cs="宋体"/>
          <w:szCs w:val="21"/>
        </w:rPr>
        <w:t>未经甲方事先书面同意，乙方不得将其在本合同项下之权利或义务全部或部分转让给第三方，也不得委托任何第三方代为履行本合同项下的任何义务。如乙方擅自转让，甲方有权立即解除本合同，并要求乙方支付合同总价10%的违约金。</w:t>
      </w:r>
      <w:bookmarkEnd w:id="19"/>
    </w:p>
    <w:p w14:paraId="5C189059">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不可抗力</w:t>
      </w:r>
    </w:p>
    <w:p w14:paraId="3566966D">
      <w:pPr>
        <w:tabs>
          <w:tab w:val="left" w:pos="640"/>
        </w:tabs>
        <w:spacing w:line="360" w:lineRule="auto"/>
        <w:rPr>
          <w:rFonts w:hint="eastAsia" w:ascii="宋体" w:hAnsi="宋体" w:cs="宋体"/>
          <w:szCs w:val="21"/>
        </w:rPr>
      </w:pPr>
      <w:r>
        <w:rPr>
          <w:rFonts w:hint="eastAsia" w:ascii="宋体" w:hAnsi="宋体" w:cs="宋体"/>
          <w:szCs w:val="21"/>
        </w:rPr>
        <w:t>10.1不可抗力是合同签字后发生的非有关方所能控制的，并非合同方过失的，无法中止的，不能预防的，不能避免的社会和自然事件，包括但不限于：严重的自然灾害（如台风、洪水、地震、火灾和爆炸等）、战争（不论是否宣战）、叛乱、破坏、动乱、社会敌视行为、正式罢工、瘟疫、法律和政策变化等等。合同双方的任何一方，由于不可抗力事件而影响合同义务的执行时，则延迟履行合同义务的期限相当于不可抗力事件影响的时间，但是不能因为不可抗力的延迟而调整价格。</w:t>
      </w:r>
    </w:p>
    <w:p w14:paraId="3BA5A33F">
      <w:pPr>
        <w:tabs>
          <w:tab w:val="left" w:pos="630"/>
        </w:tabs>
        <w:spacing w:line="360" w:lineRule="auto"/>
        <w:rPr>
          <w:rFonts w:hint="eastAsia" w:ascii="宋体" w:hAnsi="宋体" w:cs="宋体"/>
          <w:szCs w:val="21"/>
        </w:rPr>
      </w:pPr>
      <w:r>
        <w:rPr>
          <w:rFonts w:hint="eastAsia" w:ascii="宋体" w:hAnsi="宋体" w:cs="宋体"/>
          <w:szCs w:val="21"/>
        </w:rPr>
        <w:t>10.2受到不可抗力影响的一方应在不可抗力事件发生后，尽快将所发生的不可抗力事件的情况以传真和电报通知另一方，并采取积极措施防止损失扩大，另外应在三天内用航空挂号信或特快投递将有关当局出具的证明文件等证据提交给另一方审阅确认。受影响的一方同时应尽量设法缩小这种影响和由此而引起的延误，一旦不可抗力的影响消除后，应将此情况立即通知对方。遭遇不可抗力一方未履行通知和减损义务，应当赔偿对方损失。</w:t>
      </w:r>
    </w:p>
    <w:p w14:paraId="5C7484F2">
      <w:pPr>
        <w:tabs>
          <w:tab w:val="left" w:pos="640"/>
        </w:tabs>
        <w:spacing w:line="360" w:lineRule="auto"/>
        <w:rPr>
          <w:rFonts w:hint="eastAsia" w:ascii="宋体" w:hAnsi="宋体" w:cs="宋体"/>
          <w:szCs w:val="21"/>
        </w:rPr>
      </w:pPr>
      <w:r>
        <w:rPr>
          <w:rFonts w:hint="eastAsia" w:ascii="宋体" w:hAnsi="宋体" w:cs="宋体"/>
          <w:szCs w:val="21"/>
        </w:rPr>
        <w:t>10.3因不可抗力解除合同：因不可抗力导致合同无法履行连续超过【60】天或在同一合同年度内累计超过【90】天的，甲方和乙方均有权解除合同。合同解除后的相关事宜，由甲、乙方双方进行协商确定，如无法协商一致，双方可以按照本合同第10.1条约定解决。</w:t>
      </w:r>
    </w:p>
    <w:p w14:paraId="7D1D28AE">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其它</w:t>
      </w:r>
    </w:p>
    <w:p w14:paraId="62AE8336">
      <w:pPr>
        <w:tabs>
          <w:tab w:val="left" w:pos="640"/>
        </w:tabs>
        <w:spacing w:line="360" w:lineRule="auto"/>
        <w:rPr>
          <w:rFonts w:hint="eastAsia" w:ascii="宋体" w:hAnsi="宋体" w:cs="宋体"/>
          <w:bCs/>
          <w:szCs w:val="21"/>
        </w:rPr>
      </w:pPr>
      <w:r>
        <w:rPr>
          <w:rFonts w:hint="eastAsia" w:ascii="宋体" w:hAnsi="宋体" w:cs="宋体"/>
          <w:szCs w:val="21"/>
        </w:rPr>
        <w:t>11.1</w:t>
      </w:r>
      <w:bookmarkStart w:id="20" w:name="auto_fouce_15"/>
      <w:r>
        <w:rPr>
          <w:rFonts w:hint="eastAsia" w:ascii="宋体" w:hAnsi="宋体" w:cs="宋体"/>
          <w:szCs w:val="21"/>
        </w:rPr>
        <w:t>凡因</w:t>
      </w:r>
      <w:r>
        <w:rPr>
          <w:rFonts w:hint="eastAsia" w:ascii="宋体" w:hAnsi="宋体" w:cs="宋体"/>
          <w:bCs/>
          <w:szCs w:val="21"/>
        </w:rPr>
        <w:t>执行本合同所发生的争议，或与本合同有关的一切争议，双方应通过友好协商解决。如果协商不能解决，任何一方均有权向甲方所在地有管辖权的人民法院提起诉讼。诉讼过程中发生的费用(包括但不限于诉讼费、律师费、公证费、保全费、鉴定费、执行费用等)应由败诉方承担。争议期间，除乙方存在违约行为外，双方应继续履行各自的合同义务。</w:t>
      </w:r>
      <w:bookmarkEnd w:id="20"/>
    </w:p>
    <w:p w14:paraId="5BEC8CF3">
      <w:pPr>
        <w:tabs>
          <w:tab w:val="left" w:pos="640"/>
        </w:tabs>
        <w:spacing w:line="360" w:lineRule="auto"/>
        <w:ind w:firstLine="420" w:firstLineChars="200"/>
        <w:rPr>
          <w:rFonts w:hint="eastAsia" w:ascii="宋体" w:hAnsi="宋体" w:cs="宋体"/>
          <w:szCs w:val="21"/>
        </w:rPr>
      </w:pPr>
      <w:r>
        <w:rPr>
          <w:rFonts w:hint="eastAsia" w:ascii="宋体" w:hAnsi="宋体" w:cs="宋体"/>
          <w:szCs w:val="21"/>
        </w:rPr>
        <w:t>双方同意将本合同签署页列明的联系方式作为各自接收对方通知的地址，如果本合同履行过程中发生任何纠纷，则前述地址视为对方邮寄催收函、律师函等文件以及向法院邮寄法律文书的法定送达地址。</w:t>
      </w:r>
    </w:p>
    <w:p w14:paraId="1CE83A6B">
      <w:pPr>
        <w:tabs>
          <w:tab w:val="left" w:pos="640"/>
        </w:tabs>
        <w:spacing w:line="360" w:lineRule="auto"/>
        <w:rPr>
          <w:rFonts w:hint="eastAsia" w:ascii="宋体" w:hAnsi="宋体" w:cs="宋体"/>
          <w:szCs w:val="21"/>
        </w:rPr>
      </w:pPr>
      <w:r>
        <w:rPr>
          <w:rFonts w:hint="eastAsia" w:ascii="宋体" w:hAnsi="宋体" w:cs="宋体"/>
          <w:szCs w:val="21"/>
        </w:rPr>
        <w:t>11..2本合同自双方法定代表人或委托代理人签字并加盖公章或合同专用章后生效。</w:t>
      </w:r>
    </w:p>
    <w:p w14:paraId="1415E32E">
      <w:pPr>
        <w:tabs>
          <w:tab w:val="left" w:pos="640"/>
        </w:tabs>
        <w:spacing w:line="360" w:lineRule="auto"/>
        <w:rPr>
          <w:rFonts w:hint="eastAsia" w:ascii="宋体" w:hAnsi="宋体" w:cs="宋体"/>
          <w:szCs w:val="21"/>
        </w:rPr>
      </w:pPr>
      <w:r>
        <w:rPr>
          <w:rFonts w:hint="eastAsia" w:ascii="宋体" w:hAnsi="宋体" w:cs="宋体"/>
          <w:szCs w:val="21"/>
        </w:rPr>
        <w:t>11.3本合同一式</w:t>
      </w:r>
      <w:r>
        <w:rPr>
          <w:rFonts w:hint="eastAsia" w:ascii="宋体" w:hAnsi="宋体" w:cs="宋体"/>
          <w:szCs w:val="21"/>
          <w:u w:val="single"/>
        </w:rPr>
        <w:t>八</w:t>
      </w:r>
      <w:r>
        <w:rPr>
          <w:rFonts w:hint="eastAsia" w:ascii="宋体" w:hAnsi="宋体" w:cs="宋体"/>
          <w:szCs w:val="21"/>
        </w:rPr>
        <w:t>份；买卖双方各执</w:t>
      </w:r>
      <w:r>
        <w:rPr>
          <w:rFonts w:hint="eastAsia" w:ascii="宋体" w:hAnsi="宋体" w:cs="宋体"/>
          <w:szCs w:val="21"/>
          <w:u w:val="single"/>
        </w:rPr>
        <w:t>四</w:t>
      </w:r>
      <w:r>
        <w:rPr>
          <w:rFonts w:hint="eastAsia" w:ascii="宋体" w:hAnsi="宋体" w:cs="宋体"/>
          <w:szCs w:val="21"/>
        </w:rPr>
        <w:t>份，具有同等法律效力。</w:t>
      </w:r>
    </w:p>
    <w:p w14:paraId="26B91A0E">
      <w:pPr>
        <w:tabs>
          <w:tab w:val="left" w:pos="640"/>
        </w:tabs>
        <w:spacing w:line="360" w:lineRule="auto"/>
        <w:rPr>
          <w:rFonts w:hint="eastAsia" w:ascii="宋体" w:hAnsi="宋体" w:cs="宋体"/>
          <w:szCs w:val="21"/>
        </w:rPr>
      </w:pPr>
      <w:r>
        <w:rPr>
          <w:rFonts w:hint="eastAsia" w:ascii="宋体" w:hAnsi="宋体" w:cs="宋体"/>
          <w:szCs w:val="21"/>
        </w:rPr>
        <w:t>11.4本合同附件及双方认可的来往电子邮件、传真、邮件、会议纪要等，均视为合同的补充、组成部分，与本合同具有同等法律效力。</w:t>
      </w:r>
    </w:p>
    <w:p w14:paraId="2629435C">
      <w:pPr>
        <w:tabs>
          <w:tab w:val="left" w:pos="640"/>
        </w:tabs>
        <w:spacing w:line="360" w:lineRule="auto"/>
        <w:rPr>
          <w:rFonts w:hint="eastAsia" w:ascii="宋体" w:hAnsi="宋体" w:cs="宋体"/>
          <w:szCs w:val="21"/>
        </w:rPr>
      </w:pPr>
      <w:r>
        <w:rPr>
          <w:rFonts w:hint="eastAsia" w:ascii="宋体" w:hAnsi="宋体" w:cs="宋体"/>
          <w:szCs w:val="21"/>
        </w:rPr>
        <w:t>11.5双方同意将本合同签署区列明的联系方式作为各自接收对方通知的地址，如果本合同履行过程中发生任何纠纷，则前述地址视为对方邮寄催收函、律师函等文件以及人民法院邮寄法律文书的法定送达地址。</w:t>
      </w:r>
    </w:p>
    <w:p w14:paraId="41C70F77">
      <w:pPr>
        <w:pStyle w:val="12"/>
        <w:spacing w:line="360" w:lineRule="auto"/>
        <w:rPr>
          <w:rFonts w:hint="eastAsia" w:hAnsi="宋体" w:cs="宋体"/>
        </w:rPr>
      </w:pPr>
    </w:p>
    <w:p w14:paraId="4BE8B300">
      <w:pPr>
        <w:pStyle w:val="12"/>
        <w:spacing w:line="360" w:lineRule="auto"/>
        <w:rPr>
          <w:rFonts w:hint="eastAsia" w:hAnsi="宋体" w:cs="宋体"/>
        </w:rPr>
      </w:pPr>
      <w:r>
        <w:rPr>
          <w:rFonts w:hint="eastAsia" w:hAnsi="宋体" w:cs="宋体"/>
        </w:rPr>
        <w:t>甲方：                                乙方：</w:t>
      </w:r>
    </w:p>
    <w:p w14:paraId="3705C79B">
      <w:pPr>
        <w:spacing w:before="93" w:beforeLines="30" w:after="93" w:afterLines="30"/>
        <w:rPr>
          <w:rFonts w:hint="eastAsia" w:ascii="宋体" w:hAnsi="宋体" w:cs="宋体"/>
          <w:szCs w:val="21"/>
        </w:rPr>
      </w:pPr>
      <w:r>
        <w:rPr>
          <w:rFonts w:hint="eastAsia" w:ascii="宋体" w:hAnsi="宋体" w:cs="宋体"/>
          <w:szCs w:val="21"/>
        </w:rPr>
        <w:t>法人代表（签字）：                     法人代表（签字）：</w:t>
      </w:r>
    </w:p>
    <w:p w14:paraId="66D1E974">
      <w:pPr>
        <w:pStyle w:val="12"/>
        <w:spacing w:line="360" w:lineRule="auto"/>
        <w:rPr>
          <w:rFonts w:hint="eastAsia" w:hAnsi="宋体" w:cs="宋体"/>
        </w:rPr>
        <w:sectPr>
          <w:headerReference r:id="rId4" w:type="first"/>
          <w:headerReference r:id="rId3" w:type="default"/>
          <w:footerReference r:id="rId5" w:type="default"/>
          <w:pgSz w:w="11906" w:h="16838"/>
          <w:pgMar w:top="1440" w:right="1440" w:bottom="1440" w:left="1440" w:header="851" w:footer="992" w:gutter="227"/>
          <w:cols w:space="720" w:num="1"/>
          <w:titlePg/>
          <w:docGrid w:type="lines" w:linePitch="312" w:charSpace="0"/>
        </w:sectPr>
      </w:pPr>
      <w:r>
        <w:rPr>
          <w:rFonts w:hint="eastAsia" w:hAnsi="宋体" w:cs="宋体"/>
        </w:rPr>
        <w:t xml:space="preserve">签字日期：                            签字日期： </w:t>
      </w:r>
    </w:p>
    <w:p w14:paraId="385D3009">
      <w:pPr>
        <w:rPr>
          <w:rFonts w:hint="eastAsia" w:ascii="宋体" w:hAnsi="宋体" w:cs="宋体"/>
          <w:szCs w:val="21"/>
        </w:rPr>
      </w:pPr>
    </w:p>
    <w:p w14:paraId="2CE2B05E">
      <w:pPr>
        <w:rPr>
          <w:rFonts w:hint="eastAsia" w:ascii="宋体" w:hAnsi="宋体" w:cs="宋体"/>
          <w:szCs w:val="21"/>
        </w:rPr>
      </w:pPr>
      <w:r>
        <w:rPr>
          <w:rFonts w:hint="eastAsia" w:ascii="宋体" w:hAnsi="宋体" w:cs="宋体"/>
          <w:szCs w:val="21"/>
        </w:rPr>
        <w:t>附表1 药剂报价函</w:t>
      </w:r>
    </w:p>
    <w:tbl>
      <w:tblPr>
        <w:tblStyle w:val="25"/>
        <w:tblW w:w="1455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707"/>
        <w:gridCol w:w="1701"/>
        <w:gridCol w:w="1682"/>
        <w:gridCol w:w="1710"/>
        <w:gridCol w:w="1922"/>
        <w:gridCol w:w="1468"/>
        <w:gridCol w:w="1703"/>
        <w:gridCol w:w="1703"/>
      </w:tblGrid>
      <w:tr w14:paraId="0F4E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2E7870E">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序号</w:t>
            </w:r>
          </w:p>
        </w:tc>
        <w:tc>
          <w:tcPr>
            <w:tcW w:w="1707" w:type="dxa"/>
            <w:vAlign w:val="center"/>
          </w:tcPr>
          <w:p w14:paraId="329E26F1">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名称</w:t>
            </w:r>
          </w:p>
        </w:tc>
        <w:tc>
          <w:tcPr>
            <w:tcW w:w="1701" w:type="dxa"/>
            <w:vAlign w:val="center"/>
          </w:tcPr>
          <w:p w14:paraId="2E300BB1">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药剂参数</w:t>
            </w:r>
          </w:p>
        </w:tc>
        <w:tc>
          <w:tcPr>
            <w:tcW w:w="1682" w:type="dxa"/>
            <w:vAlign w:val="center"/>
          </w:tcPr>
          <w:p w14:paraId="4CBB21F2">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包装规格</w:t>
            </w:r>
          </w:p>
        </w:tc>
        <w:tc>
          <w:tcPr>
            <w:tcW w:w="1710" w:type="dxa"/>
            <w:vAlign w:val="center"/>
          </w:tcPr>
          <w:p w14:paraId="0896B4CB">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品牌/产地</w:t>
            </w:r>
          </w:p>
        </w:tc>
        <w:tc>
          <w:tcPr>
            <w:tcW w:w="1922" w:type="dxa"/>
            <w:vAlign w:val="center"/>
          </w:tcPr>
          <w:p w14:paraId="0787BC4F">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color w:val="000000"/>
                <w:kern w:val="0"/>
                <w:szCs w:val="21"/>
                <w:lang w:bidi="ar"/>
              </w:rPr>
              <w:t>购买数量（t）</w:t>
            </w:r>
          </w:p>
        </w:tc>
        <w:tc>
          <w:tcPr>
            <w:tcW w:w="1468" w:type="dxa"/>
            <w:vAlign w:val="center"/>
          </w:tcPr>
          <w:p w14:paraId="01D2D484">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color w:val="000000"/>
                <w:kern w:val="0"/>
                <w:szCs w:val="21"/>
                <w:lang w:bidi="ar"/>
              </w:rPr>
              <w:t>送货频次</w:t>
            </w:r>
          </w:p>
        </w:tc>
        <w:tc>
          <w:tcPr>
            <w:tcW w:w="1703" w:type="dxa"/>
            <w:vAlign w:val="center"/>
          </w:tcPr>
          <w:p w14:paraId="22856F49">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单价（元）含税</w:t>
            </w:r>
          </w:p>
        </w:tc>
        <w:tc>
          <w:tcPr>
            <w:tcW w:w="1703" w:type="dxa"/>
            <w:vAlign w:val="center"/>
          </w:tcPr>
          <w:p w14:paraId="03B64107">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小计（元）含税</w:t>
            </w:r>
          </w:p>
        </w:tc>
      </w:tr>
      <w:tr w14:paraId="0289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3995A19">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w:t>
            </w:r>
          </w:p>
        </w:tc>
        <w:tc>
          <w:tcPr>
            <w:tcW w:w="1707" w:type="dxa"/>
            <w:vAlign w:val="center"/>
          </w:tcPr>
          <w:p w14:paraId="70FB9C97">
            <w:pPr>
              <w:widowControl/>
              <w:jc w:val="center"/>
              <w:textAlignment w:val="center"/>
              <w:rPr>
                <w:rFonts w:hint="eastAsia" w:ascii="宋体" w:hAnsi="宋体" w:cs="宋体"/>
                <w:szCs w:val="21"/>
              </w:rPr>
            </w:pPr>
          </w:p>
        </w:tc>
        <w:tc>
          <w:tcPr>
            <w:tcW w:w="1701" w:type="dxa"/>
            <w:vAlign w:val="center"/>
          </w:tcPr>
          <w:p w14:paraId="5FB72042">
            <w:pPr>
              <w:widowControl/>
              <w:jc w:val="center"/>
              <w:textAlignment w:val="center"/>
              <w:rPr>
                <w:rFonts w:hint="eastAsia" w:ascii="宋体" w:hAnsi="宋体" w:cs="宋体"/>
                <w:szCs w:val="21"/>
              </w:rPr>
            </w:pPr>
          </w:p>
        </w:tc>
        <w:tc>
          <w:tcPr>
            <w:tcW w:w="1682" w:type="dxa"/>
            <w:vAlign w:val="center"/>
          </w:tcPr>
          <w:p w14:paraId="631F95E4">
            <w:pPr>
              <w:widowControl/>
              <w:jc w:val="center"/>
              <w:textAlignment w:val="center"/>
              <w:rPr>
                <w:rFonts w:hint="eastAsia" w:ascii="宋体" w:hAnsi="宋体" w:cs="宋体"/>
                <w:szCs w:val="21"/>
              </w:rPr>
            </w:pPr>
          </w:p>
        </w:tc>
        <w:tc>
          <w:tcPr>
            <w:tcW w:w="1710" w:type="dxa"/>
            <w:vAlign w:val="center"/>
          </w:tcPr>
          <w:p w14:paraId="282DF233">
            <w:pPr>
              <w:widowControl/>
              <w:jc w:val="center"/>
              <w:textAlignment w:val="center"/>
              <w:rPr>
                <w:rFonts w:hint="eastAsia" w:ascii="宋体" w:hAnsi="宋体" w:cs="宋体"/>
                <w:szCs w:val="21"/>
              </w:rPr>
            </w:pPr>
          </w:p>
        </w:tc>
        <w:tc>
          <w:tcPr>
            <w:tcW w:w="1922" w:type="dxa"/>
            <w:vAlign w:val="center"/>
          </w:tcPr>
          <w:p w14:paraId="02D1B39D">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0AE4D509">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36FBF3A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211FDCAA">
            <w:pPr>
              <w:spacing w:before="78" w:beforeLines="25" w:line="440" w:lineRule="exact"/>
              <w:ind w:left="-540" w:leftChars="-257" w:firstLine="472" w:firstLineChars="225"/>
              <w:jc w:val="center"/>
              <w:rPr>
                <w:rFonts w:hint="eastAsia" w:ascii="宋体" w:hAnsi="宋体" w:cs="宋体"/>
                <w:szCs w:val="21"/>
              </w:rPr>
            </w:pPr>
          </w:p>
        </w:tc>
      </w:tr>
      <w:tr w14:paraId="2719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64EBD4E">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2</w:t>
            </w:r>
          </w:p>
        </w:tc>
        <w:tc>
          <w:tcPr>
            <w:tcW w:w="1707" w:type="dxa"/>
            <w:vAlign w:val="center"/>
          </w:tcPr>
          <w:p w14:paraId="741F9845">
            <w:pPr>
              <w:widowControl/>
              <w:jc w:val="center"/>
              <w:textAlignment w:val="center"/>
              <w:rPr>
                <w:rFonts w:hint="eastAsia" w:ascii="宋体" w:hAnsi="宋体" w:cs="宋体"/>
                <w:szCs w:val="21"/>
              </w:rPr>
            </w:pPr>
          </w:p>
        </w:tc>
        <w:tc>
          <w:tcPr>
            <w:tcW w:w="1701" w:type="dxa"/>
            <w:vAlign w:val="center"/>
          </w:tcPr>
          <w:p w14:paraId="4AC317FA">
            <w:pPr>
              <w:jc w:val="center"/>
              <w:rPr>
                <w:rFonts w:hint="eastAsia" w:ascii="宋体" w:hAnsi="宋体" w:cs="宋体"/>
                <w:szCs w:val="21"/>
              </w:rPr>
            </w:pPr>
          </w:p>
        </w:tc>
        <w:tc>
          <w:tcPr>
            <w:tcW w:w="1682" w:type="dxa"/>
            <w:vAlign w:val="center"/>
          </w:tcPr>
          <w:p w14:paraId="548970D0">
            <w:pPr>
              <w:widowControl/>
              <w:jc w:val="center"/>
              <w:textAlignment w:val="center"/>
              <w:rPr>
                <w:rFonts w:hint="eastAsia" w:ascii="宋体" w:hAnsi="宋体" w:cs="宋体"/>
                <w:szCs w:val="21"/>
              </w:rPr>
            </w:pPr>
          </w:p>
        </w:tc>
        <w:tc>
          <w:tcPr>
            <w:tcW w:w="1710" w:type="dxa"/>
            <w:vAlign w:val="center"/>
          </w:tcPr>
          <w:p w14:paraId="576FC737">
            <w:pPr>
              <w:widowControl/>
              <w:jc w:val="center"/>
              <w:textAlignment w:val="center"/>
              <w:rPr>
                <w:rFonts w:hint="eastAsia" w:ascii="宋体" w:hAnsi="宋体" w:cs="宋体"/>
                <w:szCs w:val="21"/>
              </w:rPr>
            </w:pPr>
          </w:p>
        </w:tc>
        <w:tc>
          <w:tcPr>
            <w:tcW w:w="1922" w:type="dxa"/>
            <w:vAlign w:val="center"/>
          </w:tcPr>
          <w:p w14:paraId="0FC8D80F">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23B4046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24F031F8">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F858458">
            <w:pPr>
              <w:spacing w:before="78" w:beforeLines="25" w:line="440" w:lineRule="exact"/>
              <w:ind w:left="-540" w:leftChars="-257" w:firstLine="472" w:firstLineChars="225"/>
              <w:jc w:val="center"/>
              <w:rPr>
                <w:rFonts w:hint="eastAsia" w:ascii="宋体" w:hAnsi="宋体" w:cs="宋体"/>
                <w:szCs w:val="21"/>
              </w:rPr>
            </w:pPr>
          </w:p>
        </w:tc>
      </w:tr>
      <w:tr w14:paraId="1806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468D14B5">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3</w:t>
            </w:r>
          </w:p>
        </w:tc>
        <w:tc>
          <w:tcPr>
            <w:tcW w:w="1707" w:type="dxa"/>
            <w:vAlign w:val="center"/>
          </w:tcPr>
          <w:p w14:paraId="67887388">
            <w:pPr>
              <w:widowControl/>
              <w:jc w:val="center"/>
              <w:textAlignment w:val="center"/>
              <w:rPr>
                <w:rFonts w:hint="eastAsia" w:ascii="宋体" w:hAnsi="宋体" w:cs="宋体"/>
                <w:szCs w:val="21"/>
              </w:rPr>
            </w:pPr>
          </w:p>
        </w:tc>
        <w:tc>
          <w:tcPr>
            <w:tcW w:w="1701" w:type="dxa"/>
            <w:vAlign w:val="center"/>
          </w:tcPr>
          <w:p w14:paraId="3E4CA90E">
            <w:pPr>
              <w:widowControl/>
              <w:jc w:val="center"/>
              <w:textAlignment w:val="center"/>
              <w:rPr>
                <w:rFonts w:hint="eastAsia" w:ascii="宋体" w:hAnsi="宋体" w:cs="宋体"/>
                <w:szCs w:val="21"/>
              </w:rPr>
            </w:pPr>
          </w:p>
        </w:tc>
        <w:tc>
          <w:tcPr>
            <w:tcW w:w="1682" w:type="dxa"/>
            <w:vAlign w:val="center"/>
          </w:tcPr>
          <w:p w14:paraId="4EA1F723">
            <w:pPr>
              <w:widowControl/>
              <w:jc w:val="center"/>
              <w:textAlignment w:val="center"/>
              <w:rPr>
                <w:rFonts w:hint="eastAsia" w:ascii="宋体" w:hAnsi="宋体" w:cs="宋体"/>
                <w:szCs w:val="21"/>
              </w:rPr>
            </w:pPr>
          </w:p>
        </w:tc>
        <w:tc>
          <w:tcPr>
            <w:tcW w:w="1710" w:type="dxa"/>
            <w:vAlign w:val="center"/>
          </w:tcPr>
          <w:p w14:paraId="5F55B4F8">
            <w:pPr>
              <w:widowControl/>
              <w:jc w:val="center"/>
              <w:textAlignment w:val="center"/>
              <w:rPr>
                <w:rFonts w:hint="eastAsia" w:ascii="宋体" w:hAnsi="宋体" w:cs="宋体"/>
                <w:szCs w:val="21"/>
              </w:rPr>
            </w:pPr>
          </w:p>
        </w:tc>
        <w:tc>
          <w:tcPr>
            <w:tcW w:w="1922" w:type="dxa"/>
            <w:vAlign w:val="center"/>
          </w:tcPr>
          <w:p w14:paraId="2E3C49B6">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37C7C1C5">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8C92C1B">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264775B">
            <w:pPr>
              <w:spacing w:before="78" w:beforeLines="25" w:line="440" w:lineRule="exact"/>
              <w:ind w:left="-540" w:leftChars="-257" w:firstLine="472" w:firstLineChars="225"/>
              <w:jc w:val="center"/>
              <w:rPr>
                <w:rFonts w:hint="eastAsia" w:ascii="宋体" w:hAnsi="宋体" w:cs="宋体"/>
                <w:szCs w:val="21"/>
              </w:rPr>
            </w:pPr>
          </w:p>
        </w:tc>
      </w:tr>
      <w:tr w14:paraId="5934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A64F652">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4</w:t>
            </w:r>
          </w:p>
        </w:tc>
        <w:tc>
          <w:tcPr>
            <w:tcW w:w="1707" w:type="dxa"/>
            <w:vAlign w:val="center"/>
          </w:tcPr>
          <w:p w14:paraId="11C7CCFF">
            <w:pPr>
              <w:widowControl/>
              <w:jc w:val="center"/>
              <w:textAlignment w:val="center"/>
              <w:rPr>
                <w:rFonts w:hint="eastAsia" w:ascii="宋体" w:hAnsi="宋体" w:cs="宋体"/>
                <w:szCs w:val="21"/>
              </w:rPr>
            </w:pPr>
          </w:p>
        </w:tc>
        <w:tc>
          <w:tcPr>
            <w:tcW w:w="1701" w:type="dxa"/>
            <w:vAlign w:val="center"/>
          </w:tcPr>
          <w:p w14:paraId="327C799B">
            <w:pPr>
              <w:widowControl/>
              <w:jc w:val="center"/>
              <w:textAlignment w:val="center"/>
              <w:rPr>
                <w:rFonts w:hint="eastAsia" w:ascii="宋体" w:hAnsi="宋体" w:cs="宋体"/>
                <w:szCs w:val="21"/>
              </w:rPr>
            </w:pPr>
          </w:p>
        </w:tc>
        <w:tc>
          <w:tcPr>
            <w:tcW w:w="1682" w:type="dxa"/>
            <w:vAlign w:val="center"/>
          </w:tcPr>
          <w:p w14:paraId="066AE2D8">
            <w:pPr>
              <w:widowControl/>
              <w:jc w:val="center"/>
              <w:textAlignment w:val="center"/>
              <w:rPr>
                <w:rFonts w:hint="eastAsia" w:ascii="宋体" w:hAnsi="宋体" w:cs="宋体"/>
                <w:szCs w:val="21"/>
              </w:rPr>
            </w:pPr>
          </w:p>
        </w:tc>
        <w:tc>
          <w:tcPr>
            <w:tcW w:w="1710" w:type="dxa"/>
            <w:vAlign w:val="center"/>
          </w:tcPr>
          <w:p w14:paraId="528F9AD2">
            <w:pPr>
              <w:widowControl/>
              <w:jc w:val="center"/>
              <w:textAlignment w:val="center"/>
              <w:rPr>
                <w:rFonts w:hint="eastAsia" w:ascii="宋体" w:hAnsi="宋体" w:cs="宋体"/>
                <w:szCs w:val="21"/>
              </w:rPr>
            </w:pPr>
          </w:p>
        </w:tc>
        <w:tc>
          <w:tcPr>
            <w:tcW w:w="1922" w:type="dxa"/>
            <w:vAlign w:val="center"/>
          </w:tcPr>
          <w:p w14:paraId="6D34F05E">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5A18FF7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ACC2F7D">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3E440BC1">
            <w:pPr>
              <w:spacing w:before="78" w:beforeLines="25" w:line="440" w:lineRule="exact"/>
              <w:ind w:left="-540" w:leftChars="-257" w:firstLine="472" w:firstLineChars="225"/>
              <w:jc w:val="center"/>
              <w:rPr>
                <w:rFonts w:hint="eastAsia" w:ascii="宋体" w:hAnsi="宋体" w:cs="宋体"/>
                <w:szCs w:val="21"/>
              </w:rPr>
            </w:pPr>
          </w:p>
        </w:tc>
      </w:tr>
      <w:tr w14:paraId="53AF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845DBFA">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5</w:t>
            </w:r>
          </w:p>
        </w:tc>
        <w:tc>
          <w:tcPr>
            <w:tcW w:w="1707" w:type="dxa"/>
            <w:vAlign w:val="center"/>
          </w:tcPr>
          <w:p w14:paraId="6018319E">
            <w:pPr>
              <w:widowControl/>
              <w:jc w:val="center"/>
              <w:textAlignment w:val="center"/>
              <w:rPr>
                <w:rFonts w:hint="eastAsia" w:ascii="宋体" w:hAnsi="宋体" w:cs="宋体"/>
                <w:szCs w:val="21"/>
              </w:rPr>
            </w:pPr>
          </w:p>
        </w:tc>
        <w:tc>
          <w:tcPr>
            <w:tcW w:w="1701" w:type="dxa"/>
            <w:vAlign w:val="center"/>
          </w:tcPr>
          <w:p w14:paraId="799F6DC1">
            <w:pPr>
              <w:widowControl/>
              <w:jc w:val="center"/>
              <w:textAlignment w:val="center"/>
              <w:rPr>
                <w:rFonts w:hint="eastAsia" w:ascii="宋体" w:hAnsi="宋体" w:cs="宋体"/>
                <w:szCs w:val="21"/>
              </w:rPr>
            </w:pPr>
          </w:p>
        </w:tc>
        <w:tc>
          <w:tcPr>
            <w:tcW w:w="1682" w:type="dxa"/>
            <w:vAlign w:val="center"/>
          </w:tcPr>
          <w:p w14:paraId="747F9995">
            <w:pPr>
              <w:widowControl/>
              <w:jc w:val="center"/>
              <w:textAlignment w:val="center"/>
              <w:rPr>
                <w:rFonts w:hint="eastAsia" w:ascii="宋体" w:hAnsi="宋体" w:cs="宋体"/>
                <w:szCs w:val="21"/>
              </w:rPr>
            </w:pPr>
          </w:p>
        </w:tc>
        <w:tc>
          <w:tcPr>
            <w:tcW w:w="1710" w:type="dxa"/>
            <w:vAlign w:val="center"/>
          </w:tcPr>
          <w:p w14:paraId="791BE44C">
            <w:pPr>
              <w:widowControl/>
              <w:jc w:val="center"/>
              <w:textAlignment w:val="center"/>
              <w:rPr>
                <w:rFonts w:hint="eastAsia" w:ascii="宋体" w:hAnsi="宋体" w:cs="宋体"/>
                <w:szCs w:val="21"/>
              </w:rPr>
            </w:pPr>
          </w:p>
        </w:tc>
        <w:tc>
          <w:tcPr>
            <w:tcW w:w="1922" w:type="dxa"/>
            <w:vAlign w:val="center"/>
          </w:tcPr>
          <w:p w14:paraId="280E8501">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99373F5">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9A6ECCA">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C732F50">
            <w:pPr>
              <w:spacing w:before="78" w:beforeLines="25" w:line="440" w:lineRule="exact"/>
              <w:ind w:left="-540" w:leftChars="-257" w:firstLine="472" w:firstLineChars="225"/>
              <w:jc w:val="center"/>
              <w:rPr>
                <w:rFonts w:hint="eastAsia" w:ascii="宋体" w:hAnsi="宋体" w:cs="宋体"/>
                <w:szCs w:val="21"/>
              </w:rPr>
            </w:pPr>
          </w:p>
        </w:tc>
      </w:tr>
      <w:tr w14:paraId="3249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ECA2937">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6</w:t>
            </w:r>
          </w:p>
        </w:tc>
        <w:tc>
          <w:tcPr>
            <w:tcW w:w="1707" w:type="dxa"/>
            <w:vAlign w:val="center"/>
          </w:tcPr>
          <w:p w14:paraId="60E03420">
            <w:pPr>
              <w:widowControl/>
              <w:jc w:val="center"/>
              <w:textAlignment w:val="center"/>
              <w:rPr>
                <w:rFonts w:hint="eastAsia" w:ascii="宋体" w:hAnsi="宋体" w:cs="宋体"/>
                <w:szCs w:val="21"/>
              </w:rPr>
            </w:pPr>
          </w:p>
        </w:tc>
        <w:tc>
          <w:tcPr>
            <w:tcW w:w="1701" w:type="dxa"/>
            <w:vAlign w:val="center"/>
          </w:tcPr>
          <w:p w14:paraId="6F69605C">
            <w:pPr>
              <w:widowControl/>
              <w:jc w:val="center"/>
              <w:textAlignment w:val="center"/>
              <w:rPr>
                <w:rFonts w:hint="eastAsia" w:ascii="宋体" w:hAnsi="宋体" w:cs="宋体"/>
                <w:szCs w:val="21"/>
              </w:rPr>
            </w:pPr>
          </w:p>
        </w:tc>
        <w:tc>
          <w:tcPr>
            <w:tcW w:w="1682" w:type="dxa"/>
            <w:vAlign w:val="center"/>
          </w:tcPr>
          <w:p w14:paraId="40B6C3CC">
            <w:pPr>
              <w:widowControl/>
              <w:jc w:val="center"/>
              <w:textAlignment w:val="center"/>
              <w:rPr>
                <w:rFonts w:hint="eastAsia" w:ascii="宋体" w:hAnsi="宋体" w:cs="宋体"/>
                <w:szCs w:val="21"/>
              </w:rPr>
            </w:pPr>
          </w:p>
        </w:tc>
        <w:tc>
          <w:tcPr>
            <w:tcW w:w="1710" w:type="dxa"/>
            <w:vAlign w:val="center"/>
          </w:tcPr>
          <w:p w14:paraId="15F97EA3">
            <w:pPr>
              <w:widowControl/>
              <w:jc w:val="center"/>
              <w:textAlignment w:val="center"/>
              <w:rPr>
                <w:rFonts w:hint="eastAsia" w:ascii="宋体" w:hAnsi="宋体" w:cs="宋体"/>
                <w:szCs w:val="21"/>
              </w:rPr>
            </w:pPr>
          </w:p>
        </w:tc>
        <w:tc>
          <w:tcPr>
            <w:tcW w:w="1922" w:type="dxa"/>
            <w:vAlign w:val="center"/>
          </w:tcPr>
          <w:p w14:paraId="2757C3A9">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527236C7">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758E453E">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301E830">
            <w:pPr>
              <w:spacing w:before="78" w:beforeLines="25" w:line="440" w:lineRule="exact"/>
              <w:ind w:left="-540" w:leftChars="-257" w:firstLine="472" w:firstLineChars="225"/>
              <w:jc w:val="center"/>
              <w:rPr>
                <w:rFonts w:hint="eastAsia" w:ascii="宋体" w:hAnsi="宋体" w:cs="宋体"/>
                <w:szCs w:val="21"/>
              </w:rPr>
            </w:pPr>
          </w:p>
        </w:tc>
      </w:tr>
      <w:tr w14:paraId="347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2" w:type="dxa"/>
            <w:vAlign w:val="center"/>
          </w:tcPr>
          <w:p w14:paraId="49597AD1">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7</w:t>
            </w:r>
          </w:p>
        </w:tc>
        <w:tc>
          <w:tcPr>
            <w:tcW w:w="1707" w:type="dxa"/>
            <w:vAlign w:val="center"/>
          </w:tcPr>
          <w:p w14:paraId="6BCA4F25">
            <w:pPr>
              <w:widowControl/>
              <w:jc w:val="center"/>
              <w:textAlignment w:val="center"/>
              <w:rPr>
                <w:rFonts w:hint="eastAsia" w:ascii="宋体" w:hAnsi="宋体" w:cs="宋体"/>
                <w:szCs w:val="21"/>
              </w:rPr>
            </w:pPr>
          </w:p>
        </w:tc>
        <w:tc>
          <w:tcPr>
            <w:tcW w:w="1701" w:type="dxa"/>
            <w:vAlign w:val="center"/>
          </w:tcPr>
          <w:p w14:paraId="2BE2F67C">
            <w:pPr>
              <w:widowControl/>
              <w:jc w:val="center"/>
              <w:textAlignment w:val="center"/>
              <w:rPr>
                <w:rFonts w:hint="eastAsia" w:ascii="宋体" w:hAnsi="宋体" w:cs="宋体"/>
                <w:szCs w:val="21"/>
              </w:rPr>
            </w:pPr>
          </w:p>
        </w:tc>
        <w:tc>
          <w:tcPr>
            <w:tcW w:w="1682" w:type="dxa"/>
            <w:vAlign w:val="center"/>
          </w:tcPr>
          <w:p w14:paraId="69D7D134">
            <w:pPr>
              <w:widowControl/>
              <w:jc w:val="center"/>
              <w:textAlignment w:val="center"/>
              <w:rPr>
                <w:rFonts w:hint="eastAsia" w:ascii="宋体" w:hAnsi="宋体" w:cs="宋体"/>
                <w:szCs w:val="21"/>
              </w:rPr>
            </w:pPr>
          </w:p>
        </w:tc>
        <w:tc>
          <w:tcPr>
            <w:tcW w:w="1710" w:type="dxa"/>
            <w:vAlign w:val="center"/>
          </w:tcPr>
          <w:p w14:paraId="32D0FA02">
            <w:pPr>
              <w:widowControl/>
              <w:jc w:val="center"/>
              <w:textAlignment w:val="center"/>
              <w:rPr>
                <w:rFonts w:hint="eastAsia" w:ascii="宋体" w:hAnsi="宋体" w:cs="宋体"/>
                <w:szCs w:val="21"/>
              </w:rPr>
            </w:pPr>
          </w:p>
        </w:tc>
        <w:tc>
          <w:tcPr>
            <w:tcW w:w="1922" w:type="dxa"/>
            <w:vAlign w:val="center"/>
          </w:tcPr>
          <w:p w14:paraId="19C767E6">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8FDB04B">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76A1C1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CC8B73A">
            <w:pPr>
              <w:spacing w:before="78" w:beforeLines="25" w:line="440" w:lineRule="exact"/>
              <w:ind w:left="-540" w:leftChars="-257" w:firstLine="472" w:firstLineChars="225"/>
              <w:jc w:val="center"/>
              <w:rPr>
                <w:rFonts w:hint="eastAsia" w:ascii="宋体" w:hAnsi="宋体" w:cs="宋体"/>
                <w:szCs w:val="21"/>
              </w:rPr>
            </w:pPr>
          </w:p>
        </w:tc>
      </w:tr>
      <w:tr w14:paraId="54B1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B7E46DD">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8</w:t>
            </w:r>
          </w:p>
        </w:tc>
        <w:tc>
          <w:tcPr>
            <w:tcW w:w="1707" w:type="dxa"/>
            <w:vAlign w:val="center"/>
          </w:tcPr>
          <w:p w14:paraId="43514AA8">
            <w:pPr>
              <w:widowControl/>
              <w:jc w:val="center"/>
              <w:textAlignment w:val="center"/>
              <w:rPr>
                <w:rFonts w:hint="eastAsia" w:ascii="宋体" w:hAnsi="宋体" w:cs="宋体"/>
                <w:szCs w:val="21"/>
              </w:rPr>
            </w:pPr>
          </w:p>
        </w:tc>
        <w:tc>
          <w:tcPr>
            <w:tcW w:w="1701" w:type="dxa"/>
            <w:vAlign w:val="center"/>
          </w:tcPr>
          <w:p w14:paraId="22BC7DE9">
            <w:pPr>
              <w:widowControl/>
              <w:jc w:val="center"/>
              <w:textAlignment w:val="center"/>
              <w:rPr>
                <w:rFonts w:hint="eastAsia" w:ascii="宋体" w:hAnsi="宋体" w:cs="宋体"/>
                <w:szCs w:val="21"/>
              </w:rPr>
            </w:pPr>
          </w:p>
        </w:tc>
        <w:tc>
          <w:tcPr>
            <w:tcW w:w="1682" w:type="dxa"/>
            <w:vAlign w:val="center"/>
          </w:tcPr>
          <w:p w14:paraId="24E7B06F">
            <w:pPr>
              <w:widowControl/>
              <w:jc w:val="center"/>
              <w:textAlignment w:val="center"/>
              <w:rPr>
                <w:rFonts w:hint="eastAsia" w:ascii="宋体" w:hAnsi="宋体" w:cs="宋体"/>
                <w:szCs w:val="21"/>
              </w:rPr>
            </w:pPr>
          </w:p>
        </w:tc>
        <w:tc>
          <w:tcPr>
            <w:tcW w:w="1710" w:type="dxa"/>
            <w:vAlign w:val="center"/>
          </w:tcPr>
          <w:p w14:paraId="3A0A9320">
            <w:pPr>
              <w:widowControl/>
              <w:jc w:val="center"/>
              <w:textAlignment w:val="center"/>
              <w:rPr>
                <w:rFonts w:hint="eastAsia" w:ascii="宋体" w:hAnsi="宋体" w:cs="宋体"/>
                <w:szCs w:val="21"/>
              </w:rPr>
            </w:pPr>
          </w:p>
        </w:tc>
        <w:tc>
          <w:tcPr>
            <w:tcW w:w="1922" w:type="dxa"/>
            <w:vAlign w:val="center"/>
          </w:tcPr>
          <w:p w14:paraId="1A63F95D">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7FBE91CE">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470BF1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59D0BCE">
            <w:pPr>
              <w:spacing w:before="78" w:beforeLines="25" w:line="440" w:lineRule="exact"/>
              <w:ind w:left="-540" w:leftChars="-257" w:firstLine="472" w:firstLineChars="225"/>
              <w:jc w:val="center"/>
              <w:rPr>
                <w:rFonts w:hint="eastAsia" w:ascii="宋体" w:hAnsi="宋体" w:cs="宋体"/>
                <w:szCs w:val="21"/>
              </w:rPr>
            </w:pPr>
          </w:p>
        </w:tc>
      </w:tr>
      <w:tr w14:paraId="2AB4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C37638F">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9</w:t>
            </w:r>
          </w:p>
        </w:tc>
        <w:tc>
          <w:tcPr>
            <w:tcW w:w="1707" w:type="dxa"/>
            <w:vAlign w:val="center"/>
          </w:tcPr>
          <w:p w14:paraId="5C2E20F6">
            <w:pPr>
              <w:widowControl/>
              <w:jc w:val="center"/>
              <w:textAlignment w:val="center"/>
              <w:rPr>
                <w:rFonts w:hint="eastAsia" w:ascii="宋体" w:hAnsi="宋体" w:cs="宋体"/>
                <w:szCs w:val="21"/>
              </w:rPr>
            </w:pPr>
          </w:p>
        </w:tc>
        <w:tc>
          <w:tcPr>
            <w:tcW w:w="1701" w:type="dxa"/>
            <w:vAlign w:val="center"/>
          </w:tcPr>
          <w:p w14:paraId="53EA43ED">
            <w:pPr>
              <w:widowControl/>
              <w:jc w:val="center"/>
              <w:textAlignment w:val="center"/>
              <w:rPr>
                <w:rFonts w:hint="eastAsia" w:ascii="宋体" w:hAnsi="宋体" w:cs="宋体"/>
                <w:szCs w:val="21"/>
              </w:rPr>
            </w:pPr>
          </w:p>
        </w:tc>
        <w:tc>
          <w:tcPr>
            <w:tcW w:w="1682" w:type="dxa"/>
            <w:vAlign w:val="center"/>
          </w:tcPr>
          <w:p w14:paraId="1D38040E">
            <w:pPr>
              <w:widowControl/>
              <w:jc w:val="center"/>
              <w:textAlignment w:val="center"/>
              <w:rPr>
                <w:rFonts w:hint="eastAsia" w:ascii="宋体" w:hAnsi="宋体" w:cs="宋体"/>
                <w:szCs w:val="21"/>
              </w:rPr>
            </w:pPr>
          </w:p>
        </w:tc>
        <w:tc>
          <w:tcPr>
            <w:tcW w:w="1710" w:type="dxa"/>
            <w:vAlign w:val="center"/>
          </w:tcPr>
          <w:p w14:paraId="1223B470">
            <w:pPr>
              <w:widowControl/>
              <w:jc w:val="center"/>
              <w:textAlignment w:val="center"/>
              <w:rPr>
                <w:rFonts w:hint="eastAsia" w:ascii="宋体" w:hAnsi="宋体" w:cs="宋体"/>
                <w:szCs w:val="21"/>
              </w:rPr>
            </w:pPr>
          </w:p>
        </w:tc>
        <w:tc>
          <w:tcPr>
            <w:tcW w:w="1922" w:type="dxa"/>
            <w:vAlign w:val="center"/>
          </w:tcPr>
          <w:p w14:paraId="0ABABA13">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4AD6091D">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93B50B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7B3B99B">
            <w:pPr>
              <w:spacing w:before="78" w:beforeLines="25" w:line="440" w:lineRule="exact"/>
              <w:ind w:left="-540" w:leftChars="-257" w:firstLine="472" w:firstLineChars="225"/>
              <w:jc w:val="center"/>
              <w:rPr>
                <w:rFonts w:hint="eastAsia" w:ascii="宋体" w:hAnsi="宋体" w:cs="宋体"/>
                <w:szCs w:val="21"/>
              </w:rPr>
            </w:pPr>
          </w:p>
        </w:tc>
      </w:tr>
      <w:tr w14:paraId="55C3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3E08286">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10</w:t>
            </w:r>
          </w:p>
        </w:tc>
        <w:tc>
          <w:tcPr>
            <w:tcW w:w="1707" w:type="dxa"/>
            <w:vAlign w:val="center"/>
          </w:tcPr>
          <w:p w14:paraId="1DE9BB04">
            <w:pPr>
              <w:widowControl/>
              <w:jc w:val="center"/>
              <w:textAlignment w:val="center"/>
              <w:rPr>
                <w:rFonts w:hint="eastAsia" w:ascii="宋体" w:hAnsi="宋体" w:cs="宋体"/>
                <w:szCs w:val="21"/>
              </w:rPr>
            </w:pPr>
          </w:p>
        </w:tc>
        <w:tc>
          <w:tcPr>
            <w:tcW w:w="1701" w:type="dxa"/>
            <w:vAlign w:val="center"/>
          </w:tcPr>
          <w:p w14:paraId="1A4D0D31">
            <w:pPr>
              <w:widowControl/>
              <w:jc w:val="center"/>
              <w:textAlignment w:val="center"/>
              <w:rPr>
                <w:rFonts w:hint="eastAsia" w:ascii="宋体" w:hAnsi="宋体" w:cs="宋体"/>
                <w:szCs w:val="21"/>
              </w:rPr>
            </w:pPr>
          </w:p>
        </w:tc>
        <w:tc>
          <w:tcPr>
            <w:tcW w:w="1682" w:type="dxa"/>
            <w:vAlign w:val="center"/>
          </w:tcPr>
          <w:p w14:paraId="7F2E96A5">
            <w:pPr>
              <w:widowControl/>
              <w:jc w:val="center"/>
              <w:textAlignment w:val="center"/>
              <w:rPr>
                <w:rFonts w:hint="eastAsia" w:ascii="宋体" w:hAnsi="宋体" w:cs="宋体"/>
                <w:szCs w:val="21"/>
              </w:rPr>
            </w:pPr>
          </w:p>
        </w:tc>
        <w:tc>
          <w:tcPr>
            <w:tcW w:w="1710" w:type="dxa"/>
            <w:vAlign w:val="center"/>
          </w:tcPr>
          <w:p w14:paraId="15F5BE37">
            <w:pPr>
              <w:widowControl/>
              <w:jc w:val="center"/>
              <w:textAlignment w:val="center"/>
              <w:rPr>
                <w:rFonts w:hint="eastAsia" w:ascii="宋体" w:hAnsi="宋体" w:cs="宋体"/>
                <w:szCs w:val="21"/>
              </w:rPr>
            </w:pPr>
          </w:p>
        </w:tc>
        <w:tc>
          <w:tcPr>
            <w:tcW w:w="1922" w:type="dxa"/>
            <w:vAlign w:val="center"/>
          </w:tcPr>
          <w:p w14:paraId="123CF949">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0AE9440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1116A04">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2B554E0">
            <w:pPr>
              <w:spacing w:before="78" w:beforeLines="25" w:line="440" w:lineRule="exact"/>
              <w:ind w:left="-540" w:leftChars="-257" w:firstLine="472" w:firstLineChars="225"/>
              <w:jc w:val="center"/>
              <w:rPr>
                <w:rFonts w:hint="eastAsia" w:ascii="宋体" w:hAnsi="宋体" w:cs="宋体"/>
                <w:szCs w:val="21"/>
              </w:rPr>
            </w:pPr>
          </w:p>
        </w:tc>
      </w:tr>
      <w:tr w14:paraId="4F41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13BFEE5">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11</w:t>
            </w:r>
          </w:p>
        </w:tc>
        <w:tc>
          <w:tcPr>
            <w:tcW w:w="1707" w:type="dxa"/>
            <w:vAlign w:val="center"/>
          </w:tcPr>
          <w:p w14:paraId="126D2A7E">
            <w:pPr>
              <w:widowControl/>
              <w:jc w:val="center"/>
              <w:textAlignment w:val="center"/>
              <w:rPr>
                <w:rFonts w:hint="eastAsia" w:ascii="宋体" w:hAnsi="宋体" w:cs="宋体"/>
                <w:szCs w:val="21"/>
              </w:rPr>
            </w:pPr>
          </w:p>
        </w:tc>
        <w:tc>
          <w:tcPr>
            <w:tcW w:w="1701" w:type="dxa"/>
            <w:vAlign w:val="center"/>
          </w:tcPr>
          <w:p w14:paraId="041337D7">
            <w:pPr>
              <w:widowControl/>
              <w:jc w:val="center"/>
              <w:textAlignment w:val="center"/>
              <w:rPr>
                <w:rFonts w:hint="eastAsia" w:ascii="宋体" w:hAnsi="宋体" w:cs="宋体"/>
                <w:szCs w:val="21"/>
              </w:rPr>
            </w:pPr>
          </w:p>
        </w:tc>
        <w:tc>
          <w:tcPr>
            <w:tcW w:w="1682" w:type="dxa"/>
            <w:vAlign w:val="center"/>
          </w:tcPr>
          <w:p w14:paraId="22DDE3AC">
            <w:pPr>
              <w:widowControl/>
              <w:jc w:val="center"/>
              <w:textAlignment w:val="center"/>
              <w:rPr>
                <w:rFonts w:hint="eastAsia" w:ascii="宋体" w:hAnsi="宋体" w:cs="宋体"/>
                <w:szCs w:val="21"/>
              </w:rPr>
            </w:pPr>
          </w:p>
        </w:tc>
        <w:tc>
          <w:tcPr>
            <w:tcW w:w="1710" w:type="dxa"/>
            <w:vAlign w:val="center"/>
          </w:tcPr>
          <w:p w14:paraId="627BD612">
            <w:pPr>
              <w:widowControl/>
              <w:jc w:val="center"/>
              <w:textAlignment w:val="center"/>
              <w:rPr>
                <w:rFonts w:hint="eastAsia" w:ascii="宋体" w:hAnsi="宋体" w:cs="宋体"/>
                <w:szCs w:val="21"/>
              </w:rPr>
            </w:pPr>
          </w:p>
        </w:tc>
        <w:tc>
          <w:tcPr>
            <w:tcW w:w="1922" w:type="dxa"/>
            <w:vAlign w:val="center"/>
          </w:tcPr>
          <w:p w14:paraId="7370EB45">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9114435">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72FC4B2">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DDCCDD8">
            <w:pPr>
              <w:spacing w:before="78" w:beforeLines="25" w:line="440" w:lineRule="exact"/>
              <w:ind w:left="-540" w:leftChars="-257" w:firstLine="472" w:firstLineChars="225"/>
              <w:jc w:val="center"/>
              <w:rPr>
                <w:rFonts w:hint="eastAsia" w:ascii="宋体" w:hAnsi="宋体" w:cs="宋体"/>
                <w:szCs w:val="21"/>
              </w:rPr>
            </w:pPr>
          </w:p>
        </w:tc>
      </w:tr>
      <w:tr w14:paraId="7CA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618CE5D">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12</w:t>
            </w:r>
          </w:p>
        </w:tc>
        <w:tc>
          <w:tcPr>
            <w:tcW w:w="1707" w:type="dxa"/>
            <w:vAlign w:val="center"/>
          </w:tcPr>
          <w:p w14:paraId="0026BD20">
            <w:pPr>
              <w:widowControl/>
              <w:jc w:val="center"/>
              <w:textAlignment w:val="center"/>
              <w:rPr>
                <w:rFonts w:hint="eastAsia" w:ascii="宋体" w:hAnsi="宋体" w:cs="宋体"/>
                <w:szCs w:val="21"/>
              </w:rPr>
            </w:pPr>
          </w:p>
        </w:tc>
        <w:tc>
          <w:tcPr>
            <w:tcW w:w="1701" w:type="dxa"/>
            <w:vAlign w:val="center"/>
          </w:tcPr>
          <w:p w14:paraId="6D7BA64B">
            <w:pPr>
              <w:widowControl/>
              <w:jc w:val="center"/>
              <w:textAlignment w:val="center"/>
              <w:rPr>
                <w:rFonts w:hint="eastAsia" w:ascii="宋体" w:hAnsi="宋体" w:cs="宋体"/>
                <w:szCs w:val="21"/>
              </w:rPr>
            </w:pPr>
          </w:p>
        </w:tc>
        <w:tc>
          <w:tcPr>
            <w:tcW w:w="1682" w:type="dxa"/>
            <w:vAlign w:val="center"/>
          </w:tcPr>
          <w:p w14:paraId="509DBE15">
            <w:pPr>
              <w:widowControl/>
              <w:jc w:val="center"/>
              <w:textAlignment w:val="center"/>
              <w:rPr>
                <w:rFonts w:hint="eastAsia" w:ascii="宋体" w:hAnsi="宋体" w:cs="宋体"/>
                <w:szCs w:val="21"/>
              </w:rPr>
            </w:pPr>
          </w:p>
        </w:tc>
        <w:tc>
          <w:tcPr>
            <w:tcW w:w="1710" w:type="dxa"/>
            <w:vAlign w:val="center"/>
          </w:tcPr>
          <w:p w14:paraId="289CC002">
            <w:pPr>
              <w:widowControl/>
              <w:jc w:val="center"/>
              <w:textAlignment w:val="center"/>
              <w:rPr>
                <w:rFonts w:hint="eastAsia" w:ascii="宋体" w:hAnsi="宋体" w:cs="宋体"/>
                <w:szCs w:val="21"/>
              </w:rPr>
            </w:pPr>
          </w:p>
        </w:tc>
        <w:tc>
          <w:tcPr>
            <w:tcW w:w="1922" w:type="dxa"/>
            <w:vAlign w:val="center"/>
          </w:tcPr>
          <w:p w14:paraId="69CC31F3">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43B6810A">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F753D3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EC45690">
            <w:pPr>
              <w:spacing w:before="78" w:beforeLines="25" w:line="440" w:lineRule="exact"/>
              <w:ind w:left="-540" w:leftChars="-257" w:firstLine="472" w:firstLineChars="225"/>
              <w:jc w:val="center"/>
              <w:rPr>
                <w:rFonts w:hint="eastAsia" w:ascii="宋体" w:hAnsi="宋体" w:cs="宋体"/>
                <w:szCs w:val="21"/>
              </w:rPr>
            </w:pPr>
          </w:p>
        </w:tc>
      </w:tr>
      <w:tr w14:paraId="6DE9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0AC64EE">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13</w:t>
            </w:r>
          </w:p>
        </w:tc>
        <w:tc>
          <w:tcPr>
            <w:tcW w:w="1707" w:type="dxa"/>
            <w:vAlign w:val="center"/>
          </w:tcPr>
          <w:p w14:paraId="260CB589">
            <w:pPr>
              <w:widowControl/>
              <w:jc w:val="center"/>
              <w:textAlignment w:val="center"/>
              <w:rPr>
                <w:rFonts w:hint="eastAsia" w:ascii="宋体" w:hAnsi="宋体" w:cs="宋体"/>
                <w:szCs w:val="21"/>
              </w:rPr>
            </w:pPr>
          </w:p>
        </w:tc>
        <w:tc>
          <w:tcPr>
            <w:tcW w:w="1701" w:type="dxa"/>
            <w:vAlign w:val="center"/>
          </w:tcPr>
          <w:p w14:paraId="11BD3528">
            <w:pPr>
              <w:widowControl/>
              <w:jc w:val="center"/>
              <w:textAlignment w:val="center"/>
              <w:rPr>
                <w:rFonts w:hint="eastAsia" w:ascii="宋体" w:hAnsi="宋体" w:cs="宋体"/>
                <w:szCs w:val="21"/>
              </w:rPr>
            </w:pPr>
          </w:p>
        </w:tc>
        <w:tc>
          <w:tcPr>
            <w:tcW w:w="1682" w:type="dxa"/>
            <w:vAlign w:val="center"/>
          </w:tcPr>
          <w:p w14:paraId="7B627AE0">
            <w:pPr>
              <w:widowControl/>
              <w:jc w:val="center"/>
              <w:textAlignment w:val="center"/>
              <w:rPr>
                <w:rFonts w:hint="eastAsia" w:ascii="宋体" w:hAnsi="宋体" w:cs="宋体"/>
                <w:szCs w:val="21"/>
              </w:rPr>
            </w:pPr>
          </w:p>
        </w:tc>
        <w:tc>
          <w:tcPr>
            <w:tcW w:w="1710" w:type="dxa"/>
            <w:vAlign w:val="center"/>
          </w:tcPr>
          <w:p w14:paraId="16B407B1">
            <w:pPr>
              <w:widowControl/>
              <w:jc w:val="center"/>
              <w:textAlignment w:val="center"/>
              <w:rPr>
                <w:rFonts w:hint="eastAsia" w:ascii="宋体" w:hAnsi="宋体" w:cs="宋体"/>
                <w:szCs w:val="21"/>
              </w:rPr>
            </w:pPr>
          </w:p>
        </w:tc>
        <w:tc>
          <w:tcPr>
            <w:tcW w:w="1922" w:type="dxa"/>
            <w:vAlign w:val="center"/>
          </w:tcPr>
          <w:p w14:paraId="779939B8">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3C89210">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11AAB00">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B1403BB">
            <w:pPr>
              <w:spacing w:before="78" w:beforeLines="25" w:line="440" w:lineRule="exact"/>
              <w:ind w:left="-540" w:leftChars="-257" w:firstLine="472" w:firstLineChars="225"/>
              <w:jc w:val="center"/>
              <w:rPr>
                <w:rFonts w:hint="eastAsia" w:ascii="宋体" w:hAnsi="宋体" w:cs="宋体"/>
                <w:szCs w:val="21"/>
              </w:rPr>
            </w:pPr>
          </w:p>
        </w:tc>
      </w:tr>
      <w:tr w14:paraId="5425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5" w:type="dxa"/>
            <w:gridSpan w:val="8"/>
            <w:vAlign w:val="center"/>
          </w:tcPr>
          <w:p w14:paraId="30660B6A">
            <w:pPr>
              <w:spacing w:before="78" w:beforeLines="25" w:line="440" w:lineRule="exact"/>
              <w:ind w:left="-540" w:leftChars="-257" w:firstLine="472" w:firstLineChars="225"/>
              <w:jc w:val="right"/>
              <w:rPr>
                <w:rFonts w:hint="eastAsia" w:ascii="宋体" w:hAnsi="宋体" w:cs="宋体"/>
                <w:szCs w:val="21"/>
              </w:rPr>
            </w:pPr>
            <w:r>
              <w:rPr>
                <w:rFonts w:hint="eastAsia" w:ascii="宋体" w:hAnsi="宋体" w:cs="宋体"/>
                <w:szCs w:val="21"/>
              </w:rPr>
              <w:t>合计</w:t>
            </w:r>
          </w:p>
        </w:tc>
        <w:tc>
          <w:tcPr>
            <w:tcW w:w="1703" w:type="dxa"/>
            <w:vAlign w:val="center"/>
          </w:tcPr>
          <w:p w14:paraId="3022BD44">
            <w:pPr>
              <w:spacing w:before="78" w:beforeLines="25" w:line="440" w:lineRule="exact"/>
              <w:ind w:left="-540" w:leftChars="-257" w:firstLine="472" w:firstLineChars="225"/>
              <w:jc w:val="center"/>
              <w:rPr>
                <w:rFonts w:hint="eastAsia" w:ascii="宋体" w:hAnsi="宋体" w:cs="宋体"/>
                <w:szCs w:val="21"/>
              </w:rPr>
            </w:pPr>
          </w:p>
        </w:tc>
      </w:tr>
    </w:tbl>
    <w:p w14:paraId="4EA4BE6D">
      <w:pPr>
        <w:ind w:left="862"/>
        <w:rPr>
          <w:rFonts w:hint="eastAsia" w:ascii="宋体" w:hAnsi="宋体" w:cs="宋体"/>
          <w:szCs w:val="21"/>
        </w:rPr>
        <w:sectPr>
          <w:pgSz w:w="16838" w:h="11906" w:orient="landscape"/>
          <w:pgMar w:top="1080" w:right="1440" w:bottom="1080" w:left="1440" w:header="851" w:footer="992" w:gutter="227"/>
          <w:cols w:space="720" w:num="1"/>
          <w:titlePg/>
          <w:docGrid w:type="lines" w:linePitch="312" w:charSpace="0"/>
        </w:sectPr>
      </w:pPr>
    </w:p>
    <w:p w14:paraId="372A28DE">
      <w:pPr>
        <w:spacing w:line="360" w:lineRule="auto"/>
        <w:rPr>
          <w:rFonts w:hint="eastAsia" w:ascii="宋体" w:hAnsi="宋体" w:cs="宋体"/>
          <w:szCs w:val="21"/>
        </w:rPr>
      </w:pPr>
    </w:p>
    <w:p w14:paraId="18A7F5AD">
      <w:pPr>
        <w:spacing w:line="360" w:lineRule="auto"/>
        <w:rPr>
          <w:rFonts w:hint="eastAsia" w:ascii="宋体" w:hAnsi="宋体" w:cs="宋体"/>
          <w:szCs w:val="21"/>
        </w:rPr>
      </w:pPr>
      <w:r>
        <w:rPr>
          <w:rFonts w:hint="eastAsia" w:ascii="宋体" w:hAnsi="宋体" w:cs="宋体"/>
          <w:szCs w:val="21"/>
        </w:rPr>
        <w:t>附表2                                  装     箱    清    单</w:t>
      </w:r>
    </w:p>
    <w:p w14:paraId="203E5EC6">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制造厂：</w:t>
      </w:r>
      <w:r>
        <w:rPr>
          <w:rFonts w:hint="eastAsia" w:ascii="宋体" w:hAnsi="宋体" w:cs="宋体"/>
          <w:szCs w:val="21"/>
          <w:u w:val="single"/>
        </w:rPr>
        <w:t xml:space="preserve">                               </w:t>
      </w:r>
      <w:r>
        <w:rPr>
          <w:rFonts w:hint="eastAsia" w:ascii="宋体" w:hAnsi="宋体" w:cs="宋体"/>
          <w:szCs w:val="21"/>
        </w:rPr>
        <w:t>编号：</w:t>
      </w:r>
      <w:r>
        <w:rPr>
          <w:rFonts w:hint="eastAsia" w:ascii="宋体" w:hAnsi="宋体" w:cs="宋体"/>
          <w:szCs w:val="21"/>
          <w:u w:val="singl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35"/>
        <w:gridCol w:w="2086"/>
        <w:gridCol w:w="1959"/>
        <w:gridCol w:w="1484"/>
        <w:gridCol w:w="1336"/>
        <w:gridCol w:w="1454"/>
        <w:gridCol w:w="1274"/>
        <w:gridCol w:w="2313"/>
      </w:tblGrid>
      <w:tr w14:paraId="5EB9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94" w:type="dxa"/>
            <w:vAlign w:val="center"/>
          </w:tcPr>
          <w:p w14:paraId="1843C0C6">
            <w:pPr>
              <w:jc w:val="center"/>
              <w:rPr>
                <w:rFonts w:hint="eastAsia" w:ascii="宋体" w:hAnsi="宋体" w:cs="宋体"/>
                <w:szCs w:val="21"/>
              </w:rPr>
            </w:pPr>
            <w:r>
              <w:rPr>
                <w:rFonts w:hint="eastAsia" w:ascii="宋体" w:hAnsi="宋体" w:cs="宋体"/>
                <w:szCs w:val="21"/>
              </w:rPr>
              <w:t>序号</w:t>
            </w:r>
          </w:p>
        </w:tc>
        <w:tc>
          <w:tcPr>
            <w:tcW w:w="1235" w:type="dxa"/>
            <w:vAlign w:val="center"/>
          </w:tcPr>
          <w:p w14:paraId="6455F945">
            <w:pPr>
              <w:jc w:val="center"/>
              <w:rPr>
                <w:rFonts w:hint="eastAsia" w:ascii="宋体" w:hAnsi="宋体" w:cs="宋体"/>
                <w:szCs w:val="21"/>
              </w:rPr>
            </w:pPr>
            <w:r>
              <w:rPr>
                <w:rFonts w:hint="eastAsia" w:ascii="宋体" w:hAnsi="宋体" w:cs="宋体"/>
                <w:szCs w:val="21"/>
              </w:rPr>
              <w:t>名称</w:t>
            </w:r>
          </w:p>
        </w:tc>
        <w:tc>
          <w:tcPr>
            <w:tcW w:w="2086" w:type="dxa"/>
            <w:vAlign w:val="center"/>
          </w:tcPr>
          <w:p w14:paraId="252D9128">
            <w:pPr>
              <w:jc w:val="center"/>
              <w:rPr>
                <w:rFonts w:hint="eastAsia" w:ascii="宋体" w:hAnsi="宋体" w:cs="宋体"/>
                <w:szCs w:val="21"/>
              </w:rPr>
            </w:pPr>
            <w:r>
              <w:rPr>
                <w:rFonts w:hint="eastAsia" w:ascii="宋体" w:hAnsi="宋体" w:cs="宋体"/>
                <w:szCs w:val="21"/>
              </w:rPr>
              <w:t>包装规格</w:t>
            </w:r>
          </w:p>
        </w:tc>
        <w:tc>
          <w:tcPr>
            <w:tcW w:w="1959" w:type="dxa"/>
            <w:vAlign w:val="center"/>
          </w:tcPr>
          <w:p w14:paraId="2A610937">
            <w:pPr>
              <w:jc w:val="center"/>
              <w:rPr>
                <w:rFonts w:hint="eastAsia" w:ascii="宋体" w:hAnsi="宋体" w:cs="宋体"/>
                <w:szCs w:val="21"/>
              </w:rPr>
            </w:pPr>
            <w:r>
              <w:rPr>
                <w:rFonts w:hint="eastAsia" w:ascii="宋体" w:hAnsi="宋体" w:cs="宋体"/>
                <w:szCs w:val="21"/>
              </w:rPr>
              <w:t>品牌/产地</w:t>
            </w:r>
          </w:p>
        </w:tc>
        <w:tc>
          <w:tcPr>
            <w:tcW w:w="1484" w:type="dxa"/>
            <w:vAlign w:val="center"/>
          </w:tcPr>
          <w:p w14:paraId="5939EBE1">
            <w:pPr>
              <w:jc w:val="center"/>
              <w:rPr>
                <w:rFonts w:hint="eastAsia" w:ascii="宋体" w:hAnsi="宋体" w:cs="宋体"/>
                <w:szCs w:val="21"/>
              </w:rPr>
            </w:pPr>
            <w:r>
              <w:rPr>
                <w:rFonts w:hint="eastAsia" w:ascii="宋体" w:hAnsi="宋体" w:cs="宋体"/>
                <w:szCs w:val="21"/>
              </w:rPr>
              <w:t>数量（t）</w:t>
            </w:r>
          </w:p>
        </w:tc>
        <w:tc>
          <w:tcPr>
            <w:tcW w:w="1336" w:type="dxa"/>
            <w:vAlign w:val="center"/>
          </w:tcPr>
          <w:p w14:paraId="25EFE12F">
            <w:pPr>
              <w:jc w:val="center"/>
              <w:rPr>
                <w:rFonts w:hint="eastAsia" w:ascii="宋体" w:hAnsi="宋体" w:cs="宋体"/>
                <w:szCs w:val="21"/>
              </w:rPr>
            </w:pPr>
            <w:r>
              <w:rPr>
                <w:rFonts w:hint="eastAsia" w:ascii="宋体" w:hAnsi="宋体" w:cs="宋体"/>
                <w:szCs w:val="21"/>
              </w:rPr>
              <w:t>主要规格</w:t>
            </w:r>
          </w:p>
        </w:tc>
        <w:tc>
          <w:tcPr>
            <w:tcW w:w="1454" w:type="dxa"/>
            <w:vAlign w:val="center"/>
          </w:tcPr>
          <w:p w14:paraId="5AE7D1D6">
            <w:pPr>
              <w:jc w:val="center"/>
              <w:rPr>
                <w:rFonts w:hint="eastAsia" w:ascii="宋体" w:hAnsi="宋体" w:cs="宋体"/>
                <w:szCs w:val="21"/>
              </w:rPr>
            </w:pPr>
            <w:r>
              <w:rPr>
                <w:rFonts w:hint="eastAsia" w:ascii="宋体" w:hAnsi="宋体" w:cs="宋体"/>
                <w:szCs w:val="21"/>
              </w:rPr>
              <w:t>单重kg</w:t>
            </w:r>
          </w:p>
        </w:tc>
        <w:tc>
          <w:tcPr>
            <w:tcW w:w="1274" w:type="dxa"/>
            <w:vAlign w:val="center"/>
          </w:tcPr>
          <w:p w14:paraId="47FCF52B">
            <w:pPr>
              <w:jc w:val="center"/>
              <w:rPr>
                <w:rFonts w:hint="eastAsia" w:ascii="宋体" w:hAnsi="宋体" w:cs="宋体"/>
                <w:szCs w:val="21"/>
              </w:rPr>
            </w:pPr>
            <w:r>
              <w:rPr>
                <w:rFonts w:hint="eastAsia" w:ascii="宋体" w:hAnsi="宋体" w:cs="宋体"/>
                <w:szCs w:val="21"/>
              </w:rPr>
              <w:t>总重kg</w:t>
            </w:r>
          </w:p>
        </w:tc>
        <w:tc>
          <w:tcPr>
            <w:tcW w:w="2313" w:type="dxa"/>
            <w:vAlign w:val="center"/>
          </w:tcPr>
          <w:p w14:paraId="52D6E32B">
            <w:pPr>
              <w:jc w:val="center"/>
              <w:rPr>
                <w:rFonts w:hint="eastAsia" w:ascii="宋体" w:hAnsi="宋体" w:cs="宋体"/>
                <w:szCs w:val="21"/>
              </w:rPr>
            </w:pPr>
            <w:r>
              <w:rPr>
                <w:rFonts w:hint="eastAsia" w:ascii="宋体" w:hAnsi="宋体" w:cs="宋体"/>
                <w:szCs w:val="21"/>
              </w:rPr>
              <w:t>包装形式</w:t>
            </w:r>
          </w:p>
        </w:tc>
      </w:tr>
      <w:tr w14:paraId="158A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4A0B086">
            <w:pPr>
              <w:rPr>
                <w:rFonts w:hint="eastAsia" w:ascii="宋体" w:hAnsi="宋体" w:cs="宋体"/>
                <w:szCs w:val="21"/>
              </w:rPr>
            </w:pPr>
          </w:p>
        </w:tc>
        <w:tc>
          <w:tcPr>
            <w:tcW w:w="1235" w:type="dxa"/>
          </w:tcPr>
          <w:p w14:paraId="17DF8F73">
            <w:pPr>
              <w:rPr>
                <w:rFonts w:hint="eastAsia" w:ascii="宋体" w:hAnsi="宋体" w:cs="宋体"/>
                <w:szCs w:val="21"/>
              </w:rPr>
            </w:pPr>
          </w:p>
        </w:tc>
        <w:tc>
          <w:tcPr>
            <w:tcW w:w="2086" w:type="dxa"/>
          </w:tcPr>
          <w:p w14:paraId="6C153F82">
            <w:pPr>
              <w:rPr>
                <w:rFonts w:hint="eastAsia" w:ascii="宋体" w:hAnsi="宋体" w:cs="宋体"/>
                <w:szCs w:val="21"/>
              </w:rPr>
            </w:pPr>
          </w:p>
        </w:tc>
        <w:tc>
          <w:tcPr>
            <w:tcW w:w="1959" w:type="dxa"/>
          </w:tcPr>
          <w:p w14:paraId="457C5829">
            <w:pPr>
              <w:rPr>
                <w:rFonts w:hint="eastAsia" w:ascii="宋体" w:hAnsi="宋体" w:cs="宋体"/>
                <w:szCs w:val="21"/>
              </w:rPr>
            </w:pPr>
          </w:p>
        </w:tc>
        <w:tc>
          <w:tcPr>
            <w:tcW w:w="1484" w:type="dxa"/>
          </w:tcPr>
          <w:p w14:paraId="3F27DC1C">
            <w:pPr>
              <w:rPr>
                <w:rFonts w:hint="eastAsia" w:ascii="宋体" w:hAnsi="宋体" w:cs="宋体"/>
                <w:szCs w:val="21"/>
              </w:rPr>
            </w:pPr>
          </w:p>
        </w:tc>
        <w:tc>
          <w:tcPr>
            <w:tcW w:w="1336" w:type="dxa"/>
          </w:tcPr>
          <w:p w14:paraId="2C092312">
            <w:pPr>
              <w:rPr>
                <w:rFonts w:hint="eastAsia" w:ascii="宋体" w:hAnsi="宋体" w:cs="宋体"/>
                <w:szCs w:val="21"/>
              </w:rPr>
            </w:pPr>
          </w:p>
        </w:tc>
        <w:tc>
          <w:tcPr>
            <w:tcW w:w="1454" w:type="dxa"/>
          </w:tcPr>
          <w:p w14:paraId="2D93644C">
            <w:pPr>
              <w:rPr>
                <w:rFonts w:hint="eastAsia" w:ascii="宋体" w:hAnsi="宋体" w:cs="宋体"/>
                <w:szCs w:val="21"/>
              </w:rPr>
            </w:pPr>
          </w:p>
        </w:tc>
        <w:tc>
          <w:tcPr>
            <w:tcW w:w="1274" w:type="dxa"/>
          </w:tcPr>
          <w:p w14:paraId="537260C5">
            <w:pPr>
              <w:rPr>
                <w:rFonts w:hint="eastAsia" w:ascii="宋体" w:hAnsi="宋体" w:cs="宋体"/>
                <w:szCs w:val="21"/>
              </w:rPr>
            </w:pPr>
          </w:p>
        </w:tc>
        <w:tc>
          <w:tcPr>
            <w:tcW w:w="2313" w:type="dxa"/>
          </w:tcPr>
          <w:p w14:paraId="18AEC428">
            <w:pPr>
              <w:rPr>
                <w:rFonts w:hint="eastAsia" w:ascii="宋体" w:hAnsi="宋体" w:cs="宋体"/>
                <w:szCs w:val="21"/>
              </w:rPr>
            </w:pPr>
          </w:p>
        </w:tc>
      </w:tr>
      <w:tr w14:paraId="3D0B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636DD592">
            <w:pPr>
              <w:rPr>
                <w:rFonts w:hint="eastAsia" w:ascii="宋体" w:hAnsi="宋体" w:cs="宋体"/>
                <w:szCs w:val="21"/>
              </w:rPr>
            </w:pPr>
          </w:p>
        </w:tc>
        <w:tc>
          <w:tcPr>
            <w:tcW w:w="1235" w:type="dxa"/>
          </w:tcPr>
          <w:p w14:paraId="35C8F051">
            <w:pPr>
              <w:rPr>
                <w:rFonts w:hint="eastAsia" w:ascii="宋体" w:hAnsi="宋体" w:cs="宋体"/>
                <w:szCs w:val="21"/>
              </w:rPr>
            </w:pPr>
          </w:p>
        </w:tc>
        <w:tc>
          <w:tcPr>
            <w:tcW w:w="2086" w:type="dxa"/>
          </w:tcPr>
          <w:p w14:paraId="311B3192">
            <w:pPr>
              <w:rPr>
                <w:rFonts w:hint="eastAsia" w:ascii="宋体" w:hAnsi="宋体" w:cs="宋体"/>
                <w:szCs w:val="21"/>
              </w:rPr>
            </w:pPr>
          </w:p>
        </w:tc>
        <w:tc>
          <w:tcPr>
            <w:tcW w:w="1959" w:type="dxa"/>
          </w:tcPr>
          <w:p w14:paraId="579DB84C">
            <w:pPr>
              <w:rPr>
                <w:rFonts w:hint="eastAsia" w:ascii="宋体" w:hAnsi="宋体" w:cs="宋体"/>
                <w:szCs w:val="21"/>
              </w:rPr>
            </w:pPr>
          </w:p>
        </w:tc>
        <w:tc>
          <w:tcPr>
            <w:tcW w:w="1484" w:type="dxa"/>
          </w:tcPr>
          <w:p w14:paraId="7FE0F71F">
            <w:pPr>
              <w:rPr>
                <w:rFonts w:hint="eastAsia" w:ascii="宋体" w:hAnsi="宋体" w:cs="宋体"/>
                <w:szCs w:val="21"/>
              </w:rPr>
            </w:pPr>
          </w:p>
        </w:tc>
        <w:tc>
          <w:tcPr>
            <w:tcW w:w="1336" w:type="dxa"/>
          </w:tcPr>
          <w:p w14:paraId="358CA77A">
            <w:pPr>
              <w:rPr>
                <w:rFonts w:hint="eastAsia" w:ascii="宋体" w:hAnsi="宋体" w:cs="宋体"/>
                <w:szCs w:val="21"/>
              </w:rPr>
            </w:pPr>
          </w:p>
        </w:tc>
        <w:tc>
          <w:tcPr>
            <w:tcW w:w="1454" w:type="dxa"/>
          </w:tcPr>
          <w:p w14:paraId="2789D97E">
            <w:pPr>
              <w:rPr>
                <w:rFonts w:hint="eastAsia" w:ascii="宋体" w:hAnsi="宋体" w:cs="宋体"/>
                <w:szCs w:val="21"/>
              </w:rPr>
            </w:pPr>
          </w:p>
        </w:tc>
        <w:tc>
          <w:tcPr>
            <w:tcW w:w="1274" w:type="dxa"/>
          </w:tcPr>
          <w:p w14:paraId="4A2BDEDF">
            <w:pPr>
              <w:rPr>
                <w:rFonts w:hint="eastAsia" w:ascii="宋体" w:hAnsi="宋体" w:cs="宋体"/>
                <w:szCs w:val="21"/>
              </w:rPr>
            </w:pPr>
          </w:p>
        </w:tc>
        <w:tc>
          <w:tcPr>
            <w:tcW w:w="2313" w:type="dxa"/>
          </w:tcPr>
          <w:p w14:paraId="70CC84F5">
            <w:pPr>
              <w:rPr>
                <w:rFonts w:hint="eastAsia" w:ascii="宋体" w:hAnsi="宋体" w:cs="宋体"/>
                <w:szCs w:val="21"/>
              </w:rPr>
            </w:pPr>
          </w:p>
        </w:tc>
      </w:tr>
      <w:tr w14:paraId="45D2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188E12A9">
            <w:pPr>
              <w:rPr>
                <w:rFonts w:hint="eastAsia" w:ascii="宋体" w:hAnsi="宋体" w:cs="宋体"/>
                <w:szCs w:val="21"/>
              </w:rPr>
            </w:pPr>
          </w:p>
        </w:tc>
        <w:tc>
          <w:tcPr>
            <w:tcW w:w="1235" w:type="dxa"/>
          </w:tcPr>
          <w:p w14:paraId="7BC4ECF6">
            <w:pPr>
              <w:rPr>
                <w:rFonts w:hint="eastAsia" w:ascii="宋体" w:hAnsi="宋体" w:cs="宋体"/>
                <w:szCs w:val="21"/>
              </w:rPr>
            </w:pPr>
          </w:p>
        </w:tc>
        <w:tc>
          <w:tcPr>
            <w:tcW w:w="2086" w:type="dxa"/>
          </w:tcPr>
          <w:p w14:paraId="5CFCE718">
            <w:pPr>
              <w:rPr>
                <w:rFonts w:hint="eastAsia" w:ascii="宋体" w:hAnsi="宋体" w:cs="宋体"/>
                <w:szCs w:val="21"/>
              </w:rPr>
            </w:pPr>
          </w:p>
        </w:tc>
        <w:tc>
          <w:tcPr>
            <w:tcW w:w="1959" w:type="dxa"/>
          </w:tcPr>
          <w:p w14:paraId="1D99DECB">
            <w:pPr>
              <w:rPr>
                <w:rFonts w:hint="eastAsia" w:ascii="宋体" w:hAnsi="宋体" w:cs="宋体"/>
                <w:szCs w:val="21"/>
              </w:rPr>
            </w:pPr>
          </w:p>
        </w:tc>
        <w:tc>
          <w:tcPr>
            <w:tcW w:w="1484" w:type="dxa"/>
          </w:tcPr>
          <w:p w14:paraId="7CB0D261">
            <w:pPr>
              <w:rPr>
                <w:rFonts w:hint="eastAsia" w:ascii="宋体" w:hAnsi="宋体" w:cs="宋体"/>
                <w:szCs w:val="21"/>
              </w:rPr>
            </w:pPr>
          </w:p>
        </w:tc>
        <w:tc>
          <w:tcPr>
            <w:tcW w:w="1336" w:type="dxa"/>
          </w:tcPr>
          <w:p w14:paraId="39B8211E">
            <w:pPr>
              <w:rPr>
                <w:rFonts w:hint="eastAsia" w:ascii="宋体" w:hAnsi="宋体" w:cs="宋体"/>
                <w:szCs w:val="21"/>
              </w:rPr>
            </w:pPr>
          </w:p>
        </w:tc>
        <w:tc>
          <w:tcPr>
            <w:tcW w:w="1454" w:type="dxa"/>
          </w:tcPr>
          <w:p w14:paraId="7BE52625">
            <w:pPr>
              <w:rPr>
                <w:rFonts w:hint="eastAsia" w:ascii="宋体" w:hAnsi="宋体" w:cs="宋体"/>
                <w:szCs w:val="21"/>
              </w:rPr>
            </w:pPr>
          </w:p>
        </w:tc>
        <w:tc>
          <w:tcPr>
            <w:tcW w:w="1274" w:type="dxa"/>
          </w:tcPr>
          <w:p w14:paraId="50F76CDB">
            <w:pPr>
              <w:rPr>
                <w:rFonts w:hint="eastAsia" w:ascii="宋体" w:hAnsi="宋体" w:cs="宋体"/>
                <w:szCs w:val="21"/>
              </w:rPr>
            </w:pPr>
          </w:p>
        </w:tc>
        <w:tc>
          <w:tcPr>
            <w:tcW w:w="2313" w:type="dxa"/>
          </w:tcPr>
          <w:p w14:paraId="16D9E433">
            <w:pPr>
              <w:rPr>
                <w:rFonts w:hint="eastAsia" w:ascii="宋体" w:hAnsi="宋体" w:cs="宋体"/>
                <w:szCs w:val="21"/>
              </w:rPr>
            </w:pPr>
          </w:p>
        </w:tc>
      </w:tr>
      <w:tr w14:paraId="6AE5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42E1FCBB">
            <w:pPr>
              <w:rPr>
                <w:rFonts w:hint="eastAsia" w:ascii="宋体" w:hAnsi="宋体" w:cs="宋体"/>
                <w:szCs w:val="21"/>
              </w:rPr>
            </w:pPr>
          </w:p>
        </w:tc>
        <w:tc>
          <w:tcPr>
            <w:tcW w:w="1235" w:type="dxa"/>
          </w:tcPr>
          <w:p w14:paraId="51AC1D99">
            <w:pPr>
              <w:rPr>
                <w:rFonts w:hint="eastAsia" w:ascii="宋体" w:hAnsi="宋体" w:cs="宋体"/>
                <w:szCs w:val="21"/>
              </w:rPr>
            </w:pPr>
          </w:p>
        </w:tc>
        <w:tc>
          <w:tcPr>
            <w:tcW w:w="2086" w:type="dxa"/>
          </w:tcPr>
          <w:p w14:paraId="5F245843">
            <w:pPr>
              <w:rPr>
                <w:rFonts w:hint="eastAsia" w:ascii="宋体" w:hAnsi="宋体" w:cs="宋体"/>
                <w:szCs w:val="21"/>
              </w:rPr>
            </w:pPr>
          </w:p>
        </w:tc>
        <w:tc>
          <w:tcPr>
            <w:tcW w:w="1959" w:type="dxa"/>
          </w:tcPr>
          <w:p w14:paraId="17AA59C6">
            <w:pPr>
              <w:rPr>
                <w:rFonts w:hint="eastAsia" w:ascii="宋体" w:hAnsi="宋体" w:cs="宋体"/>
                <w:szCs w:val="21"/>
              </w:rPr>
            </w:pPr>
          </w:p>
        </w:tc>
        <w:tc>
          <w:tcPr>
            <w:tcW w:w="1484" w:type="dxa"/>
          </w:tcPr>
          <w:p w14:paraId="6ABA98ED">
            <w:pPr>
              <w:rPr>
                <w:rFonts w:hint="eastAsia" w:ascii="宋体" w:hAnsi="宋体" w:cs="宋体"/>
                <w:szCs w:val="21"/>
              </w:rPr>
            </w:pPr>
          </w:p>
        </w:tc>
        <w:tc>
          <w:tcPr>
            <w:tcW w:w="1336" w:type="dxa"/>
          </w:tcPr>
          <w:p w14:paraId="3382EC58">
            <w:pPr>
              <w:rPr>
                <w:rFonts w:hint="eastAsia" w:ascii="宋体" w:hAnsi="宋体" w:cs="宋体"/>
                <w:szCs w:val="21"/>
              </w:rPr>
            </w:pPr>
          </w:p>
        </w:tc>
        <w:tc>
          <w:tcPr>
            <w:tcW w:w="1454" w:type="dxa"/>
          </w:tcPr>
          <w:p w14:paraId="554214B1">
            <w:pPr>
              <w:rPr>
                <w:rFonts w:hint="eastAsia" w:ascii="宋体" w:hAnsi="宋体" w:cs="宋体"/>
                <w:szCs w:val="21"/>
              </w:rPr>
            </w:pPr>
          </w:p>
        </w:tc>
        <w:tc>
          <w:tcPr>
            <w:tcW w:w="1274" w:type="dxa"/>
          </w:tcPr>
          <w:p w14:paraId="22ADB043">
            <w:pPr>
              <w:rPr>
                <w:rFonts w:hint="eastAsia" w:ascii="宋体" w:hAnsi="宋体" w:cs="宋体"/>
                <w:szCs w:val="21"/>
              </w:rPr>
            </w:pPr>
          </w:p>
        </w:tc>
        <w:tc>
          <w:tcPr>
            <w:tcW w:w="2313" w:type="dxa"/>
          </w:tcPr>
          <w:p w14:paraId="1349ED31">
            <w:pPr>
              <w:rPr>
                <w:rFonts w:hint="eastAsia" w:ascii="宋体" w:hAnsi="宋体" w:cs="宋体"/>
                <w:szCs w:val="21"/>
              </w:rPr>
            </w:pPr>
          </w:p>
        </w:tc>
      </w:tr>
      <w:tr w14:paraId="1A22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C8B9DA8">
            <w:pPr>
              <w:rPr>
                <w:rFonts w:hint="eastAsia" w:ascii="宋体" w:hAnsi="宋体" w:cs="宋体"/>
                <w:szCs w:val="21"/>
              </w:rPr>
            </w:pPr>
          </w:p>
        </w:tc>
        <w:tc>
          <w:tcPr>
            <w:tcW w:w="1235" w:type="dxa"/>
          </w:tcPr>
          <w:p w14:paraId="6FAA8E96">
            <w:pPr>
              <w:rPr>
                <w:rFonts w:hint="eastAsia" w:ascii="宋体" w:hAnsi="宋体" w:cs="宋体"/>
                <w:szCs w:val="21"/>
              </w:rPr>
            </w:pPr>
          </w:p>
        </w:tc>
        <w:tc>
          <w:tcPr>
            <w:tcW w:w="2086" w:type="dxa"/>
          </w:tcPr>
          <w:p w14:paraId="04381F0D">
            <w:pPr>
              <w:rPr>
                <w:rFonts w:hint="eastAsia" w:ascii="宋体" w:hAnsi="宋体" w:cs="宋体"/>
                <w:szCs w:val="21"/>
              </w:rPr>
            </w:pPr>
          </w:p>
        </w:tc>
        <w:tc>
          <w:tcPr>
            <w:tcW w:w="1959" w:type="dxa"/>
          </w:tcPr>
          <w:p w14:paraId="409D52B8">
            <w:pPr>
              <w:rPr>
                <w:rFonts w:hint="eastAsia" w:ascii="宋体" w:hAnsi="宋体" w:cs="宋体"/>
                <w:szCs w:val="21"/>
              </w:rPr>
            </w:pPr>
          </w:p>
        </w:tc>
        <w:tc>
          <w:tcPr>
            <w:tcW w:w="1484" w:type="dxa"/>
          </w:tcPr>
          <w:p w14:paraId="0F1DDA0B">
            <w:pPr>
              <w:rPr>
                <w:rFonts w:hint="eastAsia" w:ascii="宋体" w:hAnsi="宋体" w:cs="宋体"/>
                <w:szCs w:val="21"/>
              </w:rPr>
            </w:pPr>
          </w:p>
        </w:tc>
        <w:tc>
          <w:tcPr>
            <w:tcW w:w="1336" w:type="dxa"/>
          </w:tcPr>
          <w:p w14:paraId="56622CC2">
            <w:pPr>
              <w:rPr>
                <w:rFonts w:hint="eastAsia" w:ascii="宋体" w:hAnsi="宋体" w:cs="宋体"/>
                <w:szCs w:val="21"/>
              </w:rPr>
            </w:pPr>
          </w:p>
        </w:tc>
        <w:tc>
          <w:tcPr>
            <w:tcW w:w="1454" w:type="dxa"/>
          </w:tcPr>
          <w:p w14:paraId="4716A7E0">
            <w:pPr>
              <w:rPr>
                <w:rFonts w:hint="eastAsia" w:ascii="宋体" w:hAnsi="宋体" w:cs="宋体"/>
                <w:szCs w:val="21"/>
              </w:rPr>
            </w:pPr>
          </w:p>
        </w:tc>
        <w:tc>
          <w:tcPr>
            <w:tcW w:w="1274" w:type="dxa"/>
          </w:tcPr>
          <w:p w14:paraId="49DB0C6A">
            <w:pPr>
              <w:rPr>
                <w:rFonts w:hint="eastAsia" w:ascii="宋体" w:hAnsi="宋体" w:cs="宋体"/>
                <w:szCs w:val="21"/>
              </w:rPr>
            </w:pPr>
          </w:p>
        </w:tc>
        <w:tc>
          <w:tcPr>
            <w:tcW w:w="2313" w:type="dxa"/>
          </w:tcPr>
          <w:p w14:paraId="3080E2A3">
            <w:pPr>
              <w:rPr>
                <w:rFonts w:hint="eastAsia" w:ascii="宋体" w:hAnsi="宋体" w:cs="宋体"/>
                <w:szCs w:val="21"/>
              </w:rPr>
            </w:pPr>
          </w:p>
        </w:tc>
      </w:tr>
      <w:tr w14:paraId="46B2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19EB96B">
            <w:pPr>
              <w:rPr>
                <w:rFonts w:hint="eastAsia" w:ascii="宋体" w:hAnsi="宋体" w:cs="宋体"/>
                <w:szCs w:val="21"/>
              </w:rPr>
            </w:pPr>
          </w:p>
        </w:tc>
        <w:tc>
          <w:tcPr>
            <w:tcW w:w="1235" w:type="dxa"/>
          </w:tcPr>
          <w:p w14:paraId="6CE8285E">
            <w:pPr>
              <w:rPr>
                <w:rFonts w:hint="eastAsia" w:ascii="宋体" w:hAnsi="宋体" w:cs="宋体"/>
                <w:szCs w:val="21"/>
              </w:rPr>
            </w:pPr>
          </w:p>
        </w:tc>
        <w:tc>
          <w:tcPr>
            <w:tcW w:w="2086" w:type="dxa"/>
          </w:tcPr>
          <w:p w14:paraId="34C316F5">
            <w:pPr>
              <w:rPr>
                <w:rFonts w:hint="eastAsia" w:ascii="宋体" w:hAnsi="宋体" w:cs="宋体"/>
                <w:szCs w:val="21"/>
              </w:rPr>
            </w:pPr>
          </w:p>
        </w:tc>
        <w:tc>
          <w:tcPr>
            <w:tcW w:w="1959" w:type="dxa"/>
          </w:tcPr>
          <w:p w14:paraId="613B3F67">
            <w:pPr>
              <w:rPr>
                <w:rFonts w:hint="eastAsia" w:ascii="宋体" w:hAnsi="宋体" w:cs="宋体"/>
                <w:szCs w:val="21"/>
              </w:rPr>
            </w:pPr>
          </w:p>
        </w:tc>
        <w:tc>
          <w:tcPr>
            <w:tcW w:w="1484" w:type="dxa"/>
          </w:tcPr>
          <w:p w14:paraId="3C12EC78">
            <w:pPr>
              <w:rPr>
                <w:rFonts w:hint="eastAsia" w:ascii="宋体" w:hAnsi="宋体" w:cs="宋体"/>
                <w:szCs w:val="21"/>
              </w:rPr>
            </w:pPr>
          </w:p>
        </w:tc>
        <w:tc>
          <w:tcPr>
            <w:tcW w:w="1336" w:type="dxa"/>
          </w:tcPr>
          <w:p w14:paraId="70AA0511">
            <w:pPr>
              <w:rPr>
                <w:rFonts w:hint="eastAsia" w:ascii="宋体" w:hAnsi="宋体" w:cs="宋体"/>
                <w:szCs w:val="21"/>
              </w:rPr>
            </w:pPr>
          </w:p>
        </w:tc>
        <w:tc>
          <w:tcPr>
            <w:tcW w:w="1454" w:type="dxa"/>
          </w:tcPr>
          <w:p w14:paraId="0B43A57B">
            <w:pPr>
              <w:rPr>
                <w:rFonts w:hint="eastAsia" w:ascii="宋体" w:hAnsi="宋体" w:cs="宋体"/>
                <w:szCs w:val="21"/>
              </w:rPr>
            </w:pPr>
          </w:p>
        </w:tc>
        <w:tc>
          <w:tcPr>
            <w:tcW w:w="1274" w:type="dxa"/>
          </w:tcPr>
          <w:p w14:paraId="121D0CEF">
            <w:pPr>
              <w:rPr>
                <w:rFonts w:hint="eastAsia" w:ascii="宋体" w:hAnsi="宋体" w:cs="宋体"/>
                <w:szCs w:val="21"/>
              </w:rPr>
            </w:pPr>
          </w:p>
        </w:tc>
        <w:tc>
          <w:tcPr>
            <w:tcW w:w="2313" w:type="dxa"/>
          </w:tcPr>
          <w:p w14:paraId="2A342AA1">
            <w:pPr>
              <w:rPr>
                <w:rFonts w:hint="eastAsia" w:ascii="宋体" w:hAnsi="宋体" w:cs="宋体"/>
                <w:szCs w:val="21"/>
              </w:rPr>
            </w:pPr>
          </w:p>
        </w:tc>
      </w:tr>
      <w:tr w14:paraId="5BA4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43373E41">
            <w:pPr>
              <w:rPr>
                <w:rFonts w:hint="eastAsia" w:ascii="宋体" w:hAnsi="宋体" w:cs="宋体"/>
                <w:szCs w:val="21"/>
              </w:rPr>
            </w:pPr>
          </w:p>
        </w:tc>
        <w:tc>
          <w:tcPr>
            <w:tcW w:w="1235" w:type="dxa"/>
          </w:tcPr>
          <w:p w14:paraId="0E7DE3B0">
            <w:pPr>
              <w:rPr>
                <w:rFonts w:hint="eastAsia" w:ascii="宋体" w:hAnsi="宋体" w:cs="宋体"/>
                <w:szCs w:val="21"/>
              </w:rPr>
            </w:pPr>
          </w:p>
        </w:tc>
        <w:tc>
          <w:tcPr>
            <w:tcW w:w="2086" w:type="dxa"/>
          </w:tcPr>
          <w:p w14:paraId="5ABBC904">
            <w:pPr>
              <w:rPr>
                <w:rFonts w:hint="eastAsia" w:ascii="宋体" w:hAnsi="宋体" w:cs="宋体"/>
                <w:szCs w:val="21"/>
              </w:rPr>
            </w:pPr>
          </w:p>
        </w:tc>
        <w:tc>
          <w:tcPr>
            <w:tcW w:w="1959" w:type="dxa"/>
          </w:tcPr>
          <w:p w14:paraId="61487A48">
            <w:pPr>
              <w:rPr>
                <w:rFonts w:hint="eastAsia" w:ascii="宋体" w:hAnsi="宋体" w:cs="宋体"/>
                <w:szCs w:val="21"/>
              </w:rPr>
            </w:pPr>
          </w:p>
        </w:tc>
        <w:tc>
          <w:tcPr>
            <w:tcW w:w="1484" w:type="dxa"/>
          </w:tcPr>
          <w:p w14:paraId="0DD01D81">
            <w:pPr>
              <w:rPr>
                <w:rFonts w:hint="eastAsia" w:ascii="宋体" w:hAnsi="宋体" w:cs="宋体"/>
                <w:szCs w:val="21"/>
              </w:rPr>
            </w:pPr>
          </w:p>
        </w:tc>
        <w:tc>
          <w:tcPr>
            <w:tcW w:w="1336" w:type="dxa"/>
          </w:tcPr>
          <w:p w14:paraId="4A448BFE">
            <w:pPr>
              <w:rPr>
                <w:rFonts w:hint="eastAsia" w:ascii="宋体" w:hAnsi="宋体" w:cs="宋体"/>
                <w:szCs w:val="21"/>
              </w:rPr>
            </w:pPr>
          </w:p>
        </w:tc>
        <w:tc>
          <w:tcPr>
            <w:tcW w:w="1454" w:type="dxa"/>
          </w:tcPr>
          <w:p w14:paraId="10306D03">
            <w:pPr>
              <w:rPr>
                <w:rFonts w:hint="eastAsia" w:ascii="宋体" w:hAnsi="宋体" w:cs="宋体"/>
                <w:szCs w:val="21"/>
              </w:rPr>
            </w:pPr>
          </w:p>
        </w:tc>
        <w:tc>
          <w:tcPr>
            <w:tcW w:w="1274" w:type="dxa"/>
          </w:tcPr>
          <w:p w14:paraId="276D9100">
            <w:pPr>
              <w:rPr>
                <w:rFonts w:hint="eastAsia" w:ascii="宋体" w:hAnsi="宋体" w:cs="宋体"/>
                <w:szCs w:val="21"/>
              </w:rPr>
            </w:pPr>
          </w:p>
        </w:tc>
        <w:tc>
          <w:tcPr>
            <w:tcW w:w="2313" w:type="dxa"/>
          </w:tcPr>
          <w:p w14:paraId="5DC7A10A">
            <w:pPr>
              <w:rPr>
                <w:rFonts w:hint="eastAsia" w:ascii="宋体" w:hAnsi="宋体" w:cs="宋体"/>
                <w:szCs w:val="21"/>
              </w:rPr>
            </w:pPr>
          </w:p>
        </w:tc>
      </w:tr>
      <w:tr w14:paraId="7122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E02E7C2">
            <w:pPr>
              <w:rPr>
                <w:rFonts w:hint="eastAsia" w:ascii="宋体" w:hAnsi="宋体" w:cs="宋体"/>
                <w:szCs w:val="21"/>
              </w:rPr>
            </w:pPr>
          </w:p>
        </w:tc>
        <w:tc>
          <w:tcPr>
            <w:tcW w:w="1235" w:type="dxa"/>
          </w:tcPr>
          <w:p w14:paraId="2F568EBC">
            <w:pPr>
              <w:rPr>
                <w:rFonts w:hint="eastAsia" w:ascii="宋体" w:hAnsi="宋体" w:cs="宋体"/>
                <w:szCs w:val="21"/>
              </w:rPr>
            </w:pPr>
          </w:p>
        </w:tc>
        <w:tc>
          <w:tcPr>
            <w:tcW w:w="2086" w:type="dxa"/>
          </w:tcPr>
          <w:p w14:paraId="7A2238B2">
            <w:pPr>
              <w:rPr>
                <w:rFonts w:hint="eastAsia" w:ascii="宋体" w:hAnsi="宋体" w:cs="宋体"/>
                <w:szCs w:val="21"/>
              </w:rPr>
            </w:pPr>
          </w:p>
        </w:tc>
        <w:tc>
          <w:tcPr>
            <w:tcW w:w="1959" w:type="dxa"/>
          </w:tcPr>
          <w:p w14:paraId="45C1D59F">
            <w:pPr>
              <w:rPr>
                <w:rFonts w:hint="eastAsia" w:ascii="宋体" w:hAnsi="宋体" w:cs="宋体"/>
                <w:szCs w:val="21"/>
              </w:rPr>
            </w:pPr>
          </w:p>
        </w:tc>
        <w:tc>
          <w:tcPr>
            <w:tcW w:w="1484" w:type="dxa"/>
          </w:tcPr>
          <w:p w14:paraId="7439BDF1">
            <w:pPr>
              <w:rPr>
                <w:rFonts w:hint="eastAsia" w:ascii="宋体" w:hAnsi="宋体" w:cs="宋体"/>
                <w:szCs w:val="21"/>
              </w:rPr>
            </w:pPr>
          </w:p>
        </w:tc>
        <w:tc>
          <w:tcPr>
            <w:tcW w:w="1336" w:type="dxa"/>
          </w:tcPr>
          <w:p w14:paraId="228A90F8">
            <w:pPr>
              <w:rPr>
                <w:rFonts w:hint="eastAsia" w:ascii="宋体" w:hAnsi="宋体" w:cs="宋体"/>
                <w:szCs w:val="21"/>
              </w:rPr>
            </w:pPr>
          </w:p>
        </w:tc>
        <w:tc>
          <w:tcPr>
            <w:tcW w:w="1454" w:type="dxa"/>
          </w:tcPr>
          <w:p w14:paraId="27A5C3AE">
            <w:pPr>
              <w:rPr>
                <w:rFonts w:hint="eastAsia" w:ascii="宋体" w:hAnsi="宋体" w:cs="宋体"/>
                <w:szCs w:val="21"/>
              </w:rPr>
            </w:pPr>
          </w:p>
        </w:tc>
        <w:tc>
          <w:tcPr>
            <w:tcW w:w="1274" w:type="dxa"/>
          </w:tcPr>
          <w:p w14:paraId="43E985D6">
            <w:pPr>
              <w:rPr>
                <w:rFonts w:hint="eastAsia" w:ascii="宋体" w:hAnsi="宋体" w:cs="宋体"/>
                <w:szCs w:val="21"/>
              </w:rPr>
            </w:pPr>
          </w:p>
        </w:tc>
        <w:tc>
          <w:tcPr>
            <w:tcW w:w="2313" w:type="dxa"/>
          </w:tcPr>
          <w:p w14:paraId="1DB60C43">
            <w:pPr>
              <w:rPr>
                <w:rFonts w:hint="eastAsia" w:ascii="宋体" w:hAnsi="宋体" w:cs="宋体"/>
                <w:szCs w:val="21"/>
              </w:rPr>
            </w:pPr>
          </w:p>
        </w:tc>
      </w:tr>
      <w:tr w14:paraId="1CD7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35E61F23">
            <w:pPr>
              <w:rPr>
                <w:rFonts w:hint="eastAsia" w:ascii="宋体" w:hAnsi="宋体" w:cs="宋体"/>
                <w:szCs w:val="21"/>
              </w:rPr>
            </w:pPr>
          </w:p>
        </w:tc>
        <w:tc>
          <w:tcPr>
            <w:tcW w:w="1235" w:type="dxa"/>
          </w:tcPr>
          <w:p w14:paraId="4F623775">
            <w:pPr>
              <w:rPr>
                <w:rFonts w:hint="eastAsia" w:ascii="宋体" w:hAnsi="宋体" w:cs="宋体"/>
                <w:szCs w:val="21"/>
              </w:rPr>
            </w:pPr>
          </w:p>
        </w:tc>
        <w:tc>
          <w:tcPr>
            <w:tcW w:w="2086" w:type="dxa"/>
          </w:tcPr>
          <w:p w14:paraId="46D69921">
            <w:pPr>
              <w:rPr>
                <w:rFonts w:hint="eastAsia" w:ascii="宋体" w:hAnsi="宋体" w:cs="宋体"/>
                <w:szCs w:val="21"/>
              </w:rPr>
            </w:pPr>
          </w:p>
        </w:tc>
        <w:tc>
          <w:tcPr>
            <w:tcW w:w="1959" w:type="dxa"/>
          </w:tcPr>
          <w:p w14:paraId="6FED3727">
            <w:pPr>
              <w:rPr>
                <w:rFonts w:hint="eastAsia" w:ascii="宋体" w:hAnsi="宋体" w:cs="宋体"/>
                <w:szCs w:val="21"/>
              </w:rPr>
            </w:pPr>
          </w:p>
        </w:tc>
        <w:tc>
          <w:tcPr>
            <w:tcW w:w="1484" w:type="dxa"/>
          </w:tcPr>
          <w:p w14:paraId="30E918F5">
            <w:pPr>
              <w:rPr>
                <w:rFonts w:hint="eastAsia" w:ascii="宋体" w:hAnsi="宋体" w:cs="宋体"/>
                <w:szCs w:val="21"/>
              </w:rPr>
            </w:pPr>
          </w:p>
        </w:tc>
        <w:tc>
          <w:tcPr>
            <w:tcW w:w="1336" w:type="dxa"/>
          </w:tcPr>
          <w:p w14:paraId="321A3D33">
            <w:pPr>
              <w:rPr>
                <w:rFonts w:hint="eastAsia" w:ascii="宋体" w:hAnsi="宋体" w:cs="宋体"/>
                <w:szCs w:val="21"/>
              </w:rPr>
            </w:pPr>
          </w:p>
        </w:tc>
        <w:tc>
          <w:tcPr>
            <w:tcW w:w="1454" w:type="dxa"/>
          </w:tcPr>
          <w:p w14:paraId="2B730A1E">
            <w:pPr>
              <w:rPr>
                <w:rFonts w:hint="eastAsia" w:ascii="宋体" w:hAnsi="宋体" w:cs="宋体"/>
                <w:szCs w:val="21"/>
              </w:rPr>
            </w:pPr>
          </w:p>
        </w:tc>
        <w:tc>
          <w:tcPr>
            <w:tcW w:w="1274" w:type="dxa"/>
          </w:tcPr>
          <w:p w14:paraId="427D7336">
            <w:pPr>
              <w:rPr>
                <w:rFonts w:hint="eastAsia" w:ascii="宋体" w:hAnsi="宋体" w:cs="宋体"/>
                <w:szCs w:val="21"/>
              </w:rPr>
            </w:pPr>
          </w:p>
        </w:tc>
        <w:tc>
          <w:tcPr>
            <w:tcW w:w="2313" w:type="dxa"/>
          </w:tcPr>
          <w:p w14:paraId="34203B3D">
            <w:pPr>
              <w:rPr>
                <w:rFonts w:hint="eastAsia" w:ascii="宋体" w:hAnsi="宋体" w:cs="宋体"/>
                <w:szCs w:val="21"/>
              </w:rPr>
            </w:pPr>
          </w:p>
        </w:tc>
      </w:tr>
      <w:tr w14:paraId="77A0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759B5621">
            <w:pPr>
              <w:rPr>
                <w:rFonts w:hint="eastAsia" w:ascii="宋体" w:hAnsi="宋体" w:cs="宋体"/>
                <w:szCs w:val="21"/>
              </w:rPr>
            </w:pPr>
          </w:p>
        </w:tc>
        <w:tc>
          <w:tcPr>
            <w:tcW w:w="1235" w:type="dxa"/>
          </w:tcPr>
          <w:p w14:paraId="2D34F1E5">
            <w:pPr>
              <w:rPr>
                <w:rFonts w:hint="eastAsia" w:ascii="宋体" w:hAnsi="宋体" w:cs="宋体"/>
                <w:szCs w:val="21"/>
              </w:rPr>
            </w:pPr>
          </w:p>
        </w:tc>
        <w:tc>
          <w:tcPr>
            <w:tcW w:w="2086" w:type="dxa"/>
          </w:tcPr>
          <w:p w14:paraId="2FB0FC3E">
            <w:pPr>
              <w:rPr>
                <w:rFonts w:hint="eastAsia" w:ascii="宋体" w:hAnsi="宋体" w:cs="宋体"/>
                <w:szCs w:val="21"/>
              </w:rPr>
            </w:pPr>
          </w:p>
        </w:tc>
        <w:tc>
          <w:tcPr>
            <w:tcW w:w="1959" w:type="dxa"/>
          </w:tcPr>
          <w:p w14:paraId="665B18DE">
            <w:pPr>
              <w:rPr>
                <w:rFonts w:hint="eastAsia" w:ascii="宋体" w:hAnsi="宋体" w:cs="宋体"/>
                <w:szCs w:val="21"/>
              </w:rPr>
            </w:pPr>
          </w:p>
        </w:tc>
        <w:tc>
          <w:tcPr>
            <w:tcW w:w="1484" w:type="dxa"/>
          </w:tcPr>
          <w:p w14:paraId="113DDA70">
            <w:pPr>
              <w:rPr>
                <w:rFonts w:hint="eastAsia" w:ascii="宋体" w:hAnsi="宋体" w:cs="宋体"/>
                <w:szCs w:val="21"/>
              </w:rPr>
            </w:pPr>
          </w:p>
        </w:tc>
        <w:tc>
          <w:tcPr>
            <w:tcW w:w="1336" w:type="dxa"/>
          </w:tcPr>
          <w:p w14:paraId="18981450">
            <w:pPr>
              <w:rPr>
                <w:rFonts w:hint="eastAsia" w:ascii="宋体" w:hAnsi="宋体" w:cs="宋体"/>
                <w:szCs w:val="21"/>
              </w:rPr>
            </w:pPr>
          </w:p>
        </w:tc>
        <w:tc>
          <w:tcPr>
            <w:tcW w:w="1454" w:type="dxa"/>
          </w:tcPr>
          <w:p w14:paraId="4991A34E">
            <w:pPr>
              <w:rPr>
                <w:rFonts w:hint="eastAsia" w:ascii="宋体" w:hAnsi="宋体" w:cs="宋体"/>
                <w:szCs w:val="21"/>
              </w:rPr>
            </w:pPr>
          </w:p>
        </w:tc>
        <w:tc>
          <w:tcPr>
            <w:tcW w:w="1274" w:type="dxa"/>
          </w:tcPr>
          <w:p w14:paraId="3B061ACA">
            <w:pPr>
              <w:rPr>
                <w:rFonts w:hint="eastAsia" w:ascii="宋体" w:hAnsi="宋体" w:cs="宋体"/>
                <w:szCs w:val="21"/>
              </w:rPr>
            </w:pPr>
          </w:p>
        </w:tc>
        <w:tc>
          <w:tcPr>
            <w:tcW w:w="2313" w:type="dxa"/>
          </w:tcPr>
          <w:p w14:paraId="15402F17">
            <w:pPr>
              <w:rPr>
                <w:rFonts w:hint="eastAsia" w:ascii="宋体" w:hAnsi="宋体" w:cs="宋体"/>
                <w:szCs w:val="21"/>
              </w:rPr>
            </w:pPr>
          </w:p>
        </w:tc>
      </w:tr>
      <w:tr w14:paraId="6C5C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4EFB1CFE">
            <w:pPr>
              <w:rPr>
                <w:rFonts w:hint="eastAsia" w:ascii="宋体" w:hAnsi="宋体" w:cs="宋体"/>
                <w:szCs w:val="21"/>
              </w:rPr>
            </w:pPr>
          </w:p>
        </w:tc>
        <w:tc>
          <w:tcPr>
            <w:tcW w:w="1235" w:type="dxa"/>
          </w:tcPr>
          <w:p w14:paraId="3A79F00E">
            <w:pPr>
              <w:rPr>
                <w:rFonts w:hint="eastAsia" w:ascii="宋体" w:hAnsi="宋体" w:cs="宋体"/>
                <w:szCs w:val="21"/>
              </w:rPr>
            </w:pPr>
          </w:p>
        </w:tc>
        <w:tc>
          <w:tcPr>
            <w:tcW w:w="2086" w:type="dxa"/>
          </w:tcPr>
          <w:p w14:paraId="1462025A">
            <w:pPr>
              <w:rPr>
                <w:rFonts w:hint="eastAsia" w:ascii="宋体" w:hAnsi="宋体" w:cs="宋体"/>
                <w:szCs w:val="21"/>
              </w:rPr>
            </w:pPr>
          </w:p>
        </w:tc>
        <w:tc>
          <w:tcPr>
            <w:tcW w:w="1959" w:type="dxa"/>
          </w:tcPr>
          <w:p w14:paraId="582C10AA">
            <w:pPr>
              <w:rPr>
                <w:rFonts w:hint="eastAsia" w:ascii="宋体" w:hAnsi="宋体" w:cs="宋体"/>
                <w:szCs w:val="21"/>
              </w:rPr>
            </w:pPr>
          </w:p>
        </w:tc>
        <w:tc>
          <w:tcPr>
            <w:tcW w:w="1484" w:type="dxa"/>
          </w:tcPr>
          <w:p w14:paraId="1F1825E6">
            <w:pPr>
              <w:rPr>
                <w:rFonts w:hint="eastAsia" w:ascii="宋体" w:hAnsi="宋体" w:cs="宋体"/>
                <w:szCs w:val="21"/>
              </w:rPr>
            </w:pPr>
          </w:p>
        </w:tc>
        <w:tc>
          <w:tcPr>
            <w:tcW w:w="1336" w:type="dxa"/>
          </w:tcPr>
          <w:p w14:paraId="1741A2E5">
            <w:pPr>
              <w:rPr>
                <w:rFonts w:hint="eastAsia" w:ascii="宋体" w:hAnsi="宋体" w:cs="宋体"/>
                <w:szCs w:val="21"/>
              </w:rPr>
            </w:pPr>
          </w:p>
        </w:tc>
        <w:tc>
          <w:tcPr>
            <w:tcW w:w="1454" w:type="dxa"/>
          </w:tcPr>
          <w:p w14:paraId="7B6C8136">
            <w:pPr>
              <w:rPr>
                <w:rFonts w:hint="eastAsia" w:ascii="宋体" w:hAnsi="宋体" w:cs="宋体"/>
                <w:szCs w:val="21"/>
              </w:rPr>
            </w:pPr>
          </w:p>
        </w:tc>
        <w:tc>
          <w:tcPr>
            <w:tcW w:w="1274" w:type="dxa"/>
          </w:tcPr>
          <w:p w14:paraId="29584020">
            <w:pPr>
              <w:rPr>
                <w:rFonts w:hint="eastAsia" w:ascii="宋体" w:hAnsi="宋体" w:cs="宋体"/>
                <w:szCs w:val="21"/>
              </w:rPr>
            </w:pPr>
          </w:p>
        </w:tc>
        <w:tc>
          <w:tcPr>
            <w:tcW w:w="2313" w:type="dxa"/>
          </w:tcPr>
          <w:p w14:paraId="564D99C7">
            <w:pPr>
              <w:rPr>
                <w:rFonts w:hint="eastAsia" w:ascii="宋体" w:hAnsi="宋体" w:cs="宋体"/>
                <w:szCs w:val="21"/>
              </w:rPr>
            </w:pPr>
          </w:p>
        </w:tc>
      </w:tr>
      <w:tr w14:paraId="24C9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74969512">
            <w:pPr>
              <w:rPr>
                <w:rFonts w:hint="eastAsia" w:ascii="宋体" w:hAnsi="宋体" w:cs="宋体"/>
                <w:szCs w:val="21"/>
              </w:rPr>
            </w:pPr>
          </w:p>
        </w:tc>
        <w:tc>
          <w:tcPr>
            <w:tcW w:w="1235" w:type="dxa"/>
          </w:tcPr>
          <w:p w14:paraId="79926BE8">
            <w:pPr>
              <w:rPr>
                <w:rFonts w:hint="eastAsia" w:ascii="宋体" w:hAnsi="宋体" w:cs="宋体"/>
                <w:szCs w:val="21"/>
              </w:rPr>
            </w:pPr>
          </w:p>
        </w:tc>
        <w:tc>
          <w:tcPr>
            <w:tcW w:w="2086" w:type="dxa"/>
          </w:tcPr>
          <w:p w14:paraId="179F84EB">
            <w:pPr>
              <w:rPr>
                <w:rFonts w:hint="eastAsia" w:ascii="宋体" w:hAnsi="宋体" w:cs="宋体"/>
                <w:szCs w:val="21"/>
              </w:rPr>
            </w:pPr>
          </w:p>
        </w:tc>
        <w:tc>
          <w:tcPr>
            <w:tcW w:w="1959" w:type="dxa"/>
          </w:tcPr>
          <w:p w14:paraId="60C18BFA">
            <w:pPr>
              <w:rPr>
                <w:rFonts w:hint="eastAsia" w:ascii="宋体" w:hAnsi="宋体" w:cs="宋体"/>
                <w:szCs w:val="21"/>
              </w:rPr>
            </w:pPr>
          </w:p>
        </w:tc>
        <w:tc>
          <w:tcPr>
            <w:tcW w:w="1484" w:type="dxa"/>
          </w:tcPr>
          <w:p w14:paraId="55428313">
            <w:pPr>
              <w:rPr>
                <w:rFonts w:hint="eastAsia" w:ascii="宋体" w:hAnsi="宋体" w:cs="宋体"/>
                <w:szCs w:val="21"/>
              </w:rPr>
            </w:pPr>
          </w:p>
        </w:tc>
        <w:tc>
          <w:tcPr>
            <w:tcW w:w="1336" w:type="dxa"/>
          </w:tcPr>
          <w:p w14:paraId="6F689B9B">
            <w:pPr>
              <w:rPr>
                <w:rFonts w:hint="eastAsia" w:ascii="宋体" w:hAnsi="宋体" w:cs="宋体"/>
                <w:szCs w:val="21"/>
              </w:rPr>
            </w:pPr>
          </w:p>
        </w:tc>
        <w:tc>
          <w:tcPr>
            <w:tcW w:w="1454" w:type="dxa"/>
          </w:tcPr>
          <w:p w14:paraId="609C17F8">
            <w:pPr>
              <w:rPr>
                <w:rFonts w:hint="eastAsia" w:ascii="宋体" w:hAnsi="宋体" w:cs="宋体"/>
                <w:szCs w:val="21"/>
              </w:rPr>
            </w:pPr>
          </w:p>
        </w:tc>
        <w:tc>
          <w:tcPr>
            <w:tcW w:w="1274" w:type="dxa"/>
          </w:tcPr>
          <w:p w14:paraId="6C48D678">
            <w:pPr>
              <w:rPr>
                <w:rFonts w:hint="eastAsia" w:ascii="宋体" w:hAnsi="宋体" w:cs="宋体"/>
                <w:szCs w:val="21"/>
              </w:rPr>
            </w:pPr>
          </w:p>
        </w:tc>
        <w:tc>
          <w:tcPr>
            <w:tcW w:w="2313" w:type="dxa"/>
          </w:tcPr>
          <w:p w14:paraId="71A5BAEE">
            <w:pPr>
              <w:rPr>
                <w:rFonts w:hint="eastAsia" w:ascii="宋体" w:hAnsi="宋体" w:cs="宋体"/>
                <w:szCs w:val="21"/>
              </w:rPr>
            </w:pPr>
          </w:p>
        </w:tc>
      </w:tr>
      <w:tr w14:paraId="74F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5620283">
            <w:pPr>
              <w:rPr>
                <w:rFonts w:hint="eastAsia" w:ascii="宋体" w:hAnsi="宋体" w:cs="宋体"/>
                <w:szCs w:val="21"/>
              </w:rPr>
            </w:pPr>
          </w:p>
        </w:tc>
        <w:tc>
          <w:tcPr>
            <w:tcW w:w="1235" w:type="dxa"/>
          </w:tcPr>
          <w:p w14:paraId="1396F506">
            <w:pPr>
              <w:rPr>
                <w:rFonts w:hint="eastAsia" w:ascii="宋体" w:hAnsi="宋体" w:cs="宋体"/>
                <w:szCs w:val="21"/>
              </w:rPr>
            </w:pPr>
          </w:p>
        </w:tc>
        <w:tc>
          <w:tcPr>
            <w:tcW w:w="2086" w:type="dxa"/>
          </w:tcPr>
          <w:p w14:paraId="73A2CDCE">
            <w:pPr>
              <w:rPr>
                <w:rFonts w:hint="eastAsia" w:ascii="宋体" w:hAnsi="宋体" w:cs="宋体"/>
                <w:szCs w:val="21"/>
              </w:rPr>
            </w:pPr>
          </w:p>
        </w:tc>
        <w:tc>
          <w:tcPr>
            <w:tcW w:w="1959" w:type="dxa"/>
          </w:tcPr>
          <w:p w14:paraId="66EE277B">
            <w:pPr>
              <w:rPr>
                <w:rFonts w:hint="eastAsia" w:ascii="宋体" w:hAnsi="宋体" w:cs="宋体"/>
                <w:szCs w:val="21"/>
              </w:rPr>
            </w:pPr>
          </w:p>
        </w:tc>
        <w:tc>
          <w:tcPr>
            <w:tcW w:w="1484" w:type="dxa"/>
          </w:tcPr>
          <w:p w14:paraId="5957F5C4">
            <w:pPr>
              <w:rPr>
                <w:rFonts w:hint="eastAsia" w:ascii="宋体" w:hAnsi="宋体" w:cs="宋体"/>
                <w:szCs w:val="21"/>
              </w:rPr>
            </w:pPr>
          </w:p>
        </w:tc>
        <w:tc>
          <w:tcPr>
            <w:tcW w:w="1336" w:type="dxa"/>
          </w:tcPr>
          <w:p w14:paraId="628F8947">
            <w:pPr>
              <w:rPr>
                <w:rFonts w:hint="eastAsia" w:ascii="宋体" w:hAnsi="宋体" w:cs="宋体"/>
                <w:szCs w:val="21"/>
              </w:rPr>
            </w:pPr>
          </w:p>
        </w:tc>
        <w:tc>
          <w:tcPr>
            <w:tcW w:w="1454" w:type="dxa"/>
          </w:tcPr>
          <w:p w14:paraId="211409C4">
            <w:pPr>
              <w:rPr>
                <w:rFonts w:hint="eastAsia" w:ascii="宋体" w:hAnsi="宋体" w:cs="宋体"/>
                <w:szCs w:val="21"/>
              </w:rPr>
            </w:pPr>
          </w:p>
        </w:tc>
        <w:tc>
          <w:tcPr>
            <w:tcW w:w="1274" w:type="dxa"/>
          </w:tcPr>
          <w:p w14:paraId="55ABC116">
            <w:pPr>
              <w:rPr>
                <w:rFonts w:hint="eastAsia" w:ascii="宋体" w:hAnsi="宋体" w:cs="宋体"/>
                <w:szCs w:val="21"/>
              </w:rPr>
            </w:pPr>
          </w:p>
        </w:tc>
        <w:tc>
          <w:tcPr>
            <w:tcW w:w="2313" w:type="dxa"/>
          </w:tcPr>
          <w:p w14:paraId="571FA4ED">
            <w:pPr>
              <w:rPr>
                <w:rFonts w:hint="eastAsia" w:ascii="宋体" w:hAnsi="宋体" w:cs="宋体"/>
                <w:szCs w:val="21"/>
              </w:rPr>
            </w:pPr>
          </w:p>
        </w:tc>
      </w:tr>
      <w:tr w14:paraId="126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94" w:type="dxa"/>
          </w:tcPr>
          <w:p w14:paraId="6C4F8855">
            <w:pPr>
              <w:rPr>
                <w:rFonts w:hint="eastAsia" w:ascii="宋体" w:hAnsi="宋体" w:cs="宋体"/>
                <w:szCs w:val="21"/>
              </w:rPr>
            </w:pPr>
          </w:p>
        </w:tc>
        <w:tc>
          <w:tcPr>
            <w:tcW w:w="1235" w:type="dxa"/>
          </w:tcPr>
          <w:p w14:paraId="1A3F40DA">
            <w:pPr>
              <w:rPr>
                <w:rFonts w:hint="eastAsia" w:ascii="宋体" w:hAnsi="宋体" w:cs="宋体"/>
                <w:szCs w:val="21"/>
              </w:rPr>
            </w:pPr>
          </w:p>
        </w:tc>
        <w:tc>
          <w:tcPr>
            <w:tcW w:w="2086" w:type="dxa"/>
          </w:tcPr>
          <w:p w14:paraId="77FACAA7">
            <w:pPr>
              <w:rPr>
                <w:rFonts w:hint="eastAsia" w:ascii="宋体" w:hAnsi="宋体" w:cs="宋体"/>
                <w:szCs w:val="21"/>
              </w:rPr>
            </w:pPr>
          </w:p>
        </w:tc>
        <w:tc>
          <w:tcPr>
            <w:tcW w:w="1959" w:type="dxa"/>
          </w:tcPr>
          <w:p w14:paraId="6E1177B7">
            <w:pPr>
              <w:rPr>
                <w:rFonts w:hint="eastAsia" w:ascii="宋体" w:hAnsi="宋体" w:cs="宋体"/>
                <w:szCs w:val="21"/>
              </w:rPr>
            </w:pPr>
          </w:p>
        </w:tc>
        <w:tc>
          <w:tcPr>
            <w:tcW w:w="1484" w:type="dxa"/>
          </w:tcPr>
          <w:p w14:paraId="0DEBB2EC">
            <w:pPr>
              <w:rPr>
                <w:rFonts w:hint="eastAsia" w:ascii="宋体" w:hAnsi="宋体" w:cs="宋体"/>
                <w:szCs w:val="21"/>
              </w:rPr>
            </w:pPr>
          </w:p>
        </w:tc>
        <w:tc>
          <w:tcPr>
            <w:tcW w:w="1336" w:type="dxa"/>
          </w:tcPr>
          <w:p w14:paraId="2C0122A2">
            <w:pPr>
              <w:rPr>
                <w:rFonts w:hint="eastAsia" w:ascii="宋体" w:hAnsi="宋体" w:cs="宋体"/>
                <w:szCs w:val="21"/>
              </w:rPr>
            </w:pPr>
          </w:p>
        </w:tc>
        <w:tc>
          <w:tcPr>
            <w:tcW w:w="1454" w:type="dxa"/>
          </w:tcPr>
          <w:p w14:paraId="328ABFAC">
            <w:pPr>
              <w:rPr>
                <w:rFonts w:hint="eastAsia" w:ascii="宋体" w:hAnsi="宋体" w:cs="宋体"/>
                <w:szCs w:val="21"/>
              </w:rPr>
            </w:pPr>
          </w:p>
        </w:tc>
        <w:tc>
          <w:tcPr>
            <w:tcW w:w="1274" w:type="dxa"/>
          </w:tcPr>
          <w:p w14:paraId="447E07A8">
            <w:pPr>
              <w:rPr>
                <w:rFonts w:hint="eastAsia" w:ascii="宋体" w:hAnsi="宋体" w:cs="宋体"/>
                <w:szCs w:val="21"/>
              </w:rPr>
            </w:pPr>
          </w:p>
        </w:tc>
        <w:tc>
          <w:tcPr>
            <w:tcW w:w="2313" w:type="dxa"/>
          </w:tcPr>
          <w:p w14:paraId="2750B8FC">
            <w:pPr>
              <w:rPr>
                <w:rFonts w:hint="eastAsia" w:ascii="宋体" w:hAnsi="宋体" w:cs="宋体"/>
                <w:szCs w:val="21"/>
              </w:rPr>
            </w:pPr>
          </w:p>
        </w:tc>
      </w:tr>
    </w:tbl>
    <w:p w14:paraId="1349A748">
      <w:pPr>
        <w:rPr>
          <w:rFonts w:hint="eastAsia" w:ascii="宋体" w:hAnsi="宋体" w:cs="宋体"/>
          <w:szCs w:val="21"/>
        </w:rPr>
      </w:pPr>
      <w:r>
        <w:rPr>
          <w:rFonts w:hint="eastAsia" w:ascii="宋体" w:hAnsi="宋体" w:cs="宋体"/>
          <w:szCs w:val="21"/>
        </w:rPr>
        <w:t xml:space="preserve">装箱人：                                                          制表人：      </w:t>
      </w:r>
    </w:p>
    <w:p w14:paraId="69463FB2"/>
    <w:p w14:paraId="3675CF91">
      <w:pPr>
        <w:spacing w:line="420" w:lineRule="exact"/>
        <w:jc w:val="center"/>
        <w:rPr>
          <w:rFonts w:hint="eastAsia" w:ascii="宋体" w:hAnsi="宋体" w:cs="宋体"/>
          <w:b/>
          <w:bCs/>
          <w:kern w:val="0"/>
          <w:sz w:val="30"/>
          <w:szCs w:val="30"/>
        </w:rPr>
        <w:sectPr>
          <w:headerReference r:id="rId6" w:type="default"/>
          <w:footerReference r:id="rId7" w:type="default"/>
          <w:pgSz w:w="16838" w:h="11906" w:orient="landscape"/>
          <w:pgMar w:top="1440" w:right="1440" w:bottom="1440" w:left="1440" w:header="851" w:footer="992" w:gutter="0"/>
          <w:cols w:space="0" w:num="1"/>
          <w:docGrid w:linePitch="326" w:charSpace="0"/>
        </w:sectPr>
      </w:pPr>
    </w:p>
    <w:p w14:paraId="0F50F989">
      <w:pPr>
        <w:spacing w:line="360" w:lineRule="exact"/>
        <w:rPr>
          <w:rFonts w:hint="eastAsia" w:ascii="宋体" w:hAnsi="宋体" w:cs="宋体"/>
          <w:b/>
          <w:bCs/>
          <w:sz w:val="24"/>
        </w:rPr>
      </w:pPr>
      <w:r>
        <w:rPr>
          <w:rFonts w:hint="eastAsia" w:ascii="宋体" w:hAnsi="宋体" w:cs="宋体"/>
          <w:b/>
          <w:bCs/>
          <w:sz w:val="24"/>
        </w:rPr>
        <w:t>附件1： 供应商考核表</w:t>
      </w:r>
    </w:p>
    <w:p w14:paraId="3081B2F2">
      <w:pPr>
        <w:pStyle w:val="10"/>
        <w:rPr>
          <w:b/>
          <w:bCs/>
          <w:kern w:val="0"/>
          <w:sz w:val="30"/>
          <w:szCs w:val="30"/>
        </w:rPr>
      </w:pPr>
    </w:p>
    <w:p w14:paraId="7ABAADE6">
      <w:pPr>
        <w:spacing w:line="360" w:lineRule="exact"/>
        <w:jc w:val="center"/>
        <w:rPr>
          <w:rFonts w:hint="eastAsia" w:ascii="宋体" w:hAnsi="宋体" w:cs="宋体"/>
          <w:sz w:val="24"/>
        </w:rPr>
      </w:pPr>
      <w:r>
        <w:rPr>
          <w:rFonts w:hint="eastAsia" w:ascii="宋体" w:hAnsi="宋体" w:cs="宋体"/>
          <w:b/>
          <w:spacing w:val="51"/>
          <w:sz w:val="24"/>
        </w:rPr>
        <w:t>供应商考核表</w:t>
      </w:r>
    </w:p>
    <w:p w14:paraId="089BD643">
      <w:pPr>
        <w:spacing w:line="400" w:lineRule="exact"/>
        <w:ind w:right="55" w:rightChars="26"/>
        <w:rPr>
          <w:sz w:val="24"/>
          <w:u w:val="single"/>
        </w:rPr>
      </w:pPr>
      <w:r>
        <w:rPr>
          <w:sz w:val="24"/>
        </w:rPr>
        <w:t>项目名称</w:t>
      </w:r>
      <w:r>
        <w:rPr>
          <w:sz w:val="24"/>
          <w:u w:val="single"/>
        </w:rPr>
        <w:t xml:space="preserve">                                        </w:t>
      </w:r>
      <w:r>
        <w:rPr>
          <w:sz w:val="24"/>
        </w:rPr>
        <w:t xml:space="preserve">供应商 </w:t>
      </w:r>
      <w:r>
        <w:rPr>
          <w:sz w:val="24"/>
          <w:u w:val="single"/>
        </w:rPr>
        <w:t xml:space="preserve">                       </w:t>
      </w:r>
    </w:p>
    <w:p w14:paraId="5D777585">
      <w:pPr>
        <w:spacing w:line="400" w:lineRule="exact"/>
        <w:rPr>
          <w:rFonts w:eastAsia="方正仿宋_GBK"/>
          <w:sz w:val="24"/>
        </w:rPr>
      </w:pPr>
      <w:r>
        <w:rPr>
          <w:sz w:val="24"/>
        </w:rPr>
        <w:t>考核单位</w:t>
      </w:r>
      <w:r>
        <w:rPr>
          <w:sz w:val="24"/>
          <w:u w:val="single"/>
        </w:rPr>
        <w:t xml:space="preserve">                                        </w:t>
      </w:r>
      <w:r>
        <w:rPr>
          <w:sz w:val="24"/>
        </w:rPr>
        <w:t>考核时间</w:t>
      </w:r>
      <w:r>
        <w:rPr>
          <w:sz w:val="24"/>
          <w:u w:val="single"/>
        </w:rPr>
        <w:t xml:space="preserve">                   </w:t>
      </w:r>
      <w:r>
        <w:rPr>
          <w:rFonts w:eastAsia="方正仿宋_GBK"/>
          <w:sz w:val="24"/>
          <w:u w:val="single"/>
        </w:rPr>
        <w:t xml:space="preserve"> </w:t>
      </w:r>
    </w:p>
    <w:tbl>
      <w:tblPr>
        <w:tblStyle w:val="25"/>
        <w:tblW w:w="8857" w:type="dxa"/>
        <w:tblInd w:w="0" w:type="dxa"/>
        <w:tblLayout w:type="fixed"/>
        <w:tblCellMar>
          <w:top w:w="0" w:type="dxa"/>
          <w:left w:w="108" w:type="dxa"/>
          <w:bottom w:w="0" w:type="dxa"/>
          <w:right w:w="108" w:type="dxa"/>
        </w:tblCellMar>
      </w:tblPr>
      <w:tblGrid>
        <w:gridCol w:w="504"/>
        <w:gridCol w:w="1209"/>
        <w:gridCol w:w="4855"/>
        <w:gridCol w:w="905"/>
        <w:gridCol w:w="1384"/>
      </w:tblGrid>
      <w:tr w14:paraId="4B37C552">
        <w:tblPrEx>
          <w:tblCellMar>
            <w:top w:w="0" w:type="dxa"/>
            <w:left w:w="108" w:type="dxa"/>
            <w:bottom w:w="0" w:type="dxa"/>
            <w:right w:w="108" w:type="dxa"/>
          </w:tblCellMar>
        </w:tblPrEx>
        <w:trPr>
          <w:trHeight w:val="589"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8E182">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44881">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考核项目</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318E">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考核内容和分值分配</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07E69">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分值</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21B81">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扣分原因</w:t>
            </w:r>
          </w:p>
        </w:tc>
      </w:tr>
      <w:tr w14:paraId="45EA5465">
        <w:tblPrEx>
          <w:tblCellMar>
            <w:top w:w="0" w:type="dxa"/>
            <w:left w:w="108" w:type="dxa"/>
            <w:bottom w:w="0" w:type="dxa"/>
            <w:right w:w="108" w:type="dxa"/>
          </w:tblCellMar>
        </w:tblPrEx>
        <w:trPr>
          <w:trHeight w:val="832"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5D4D1">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18B13">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产品质量（70分）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90448">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1、所供药剂的技术参数、规格、有效成分等完全符合合同及技术协议要求，每发现一次不符合项扣5分。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C4BF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A6EFD">
            <w:pPr>
              <w:widowControl/>
              <w:spacing w:line="300" w:lineRule="exact"/>
              <w:rPr>
                <w:rFonts w:hint="eastAsia" w:ascii="宋体" w:hAnsi="宋体" w:cs="宋体"/>
                <w:color w:val="000000"/>
                <w:szCs w:val="21"/>
              </w:rPr>
            </w:pPr>
          </w:p>
        </w:tc>
      </w:tr>
      <w:tr w14:paraId="5496D923">
        <w:tblPrEx>
          <w:tblCellMar>
            <w:top w:w="0" w:type="dxa"/>
            <w:left w:w="108" w:type="dxa"/>
            <w:bottom w:w="0" w:type="dxa"/>
            <w:right w:w="108" w:type="dxa"/>
          </w:tblCellMar>
        </w:tblPrEx>
        <w:trPr>
          <w:trHeight w:val="8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55BD5">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5F158">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185A6">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2、不同批次药剂质量稳定，性能一致。若出现批次间明显差异并影响实验效果，每次扣5分。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3448F">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20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E37E7">
            <w:pPr>
              <w:widowControl/>
              <w:spacing w:line="300" w:lineRule="exact"/>
              <w:rPr>
                <w:rFonts w:hint="eastAsia" w:ascii="宋体" w:hAnsi="宋体" w:cs="宋体"/>
                <w:color w:val="000000"/>
                <w:szCs w:val="21"/>
              </w:rPr>
            </w:pPr>
          </w:p>
        </w:tc>
      </w:tr>
      <w:tr w14:paraId="15300B77">
        <w:tblPrEx>
          <w:tblCellMar>
            <w:top w:w="0" w:type="dxa"/>
            <w:left w:w="108" w:type="dxa"/>
            <w:bottom w:w="0" w:type="dxa"/>
            <w:right w:w="108" w:type="dxa"/>
          </w:tblCellMar>
        </w:tblPrEx>
        <w:trPr>
          <w:trHeight w:val="8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73FFA">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4487">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7E14">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3、产品包装完好、密封、防泄漏，标签标识（品名、规格、批号、有效期、安全信息等）清晰、准确、完整。每发现一处问题扣2分。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E2753">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DAE03">
            <w:pPr>
              <w:widowControl/>
              <w:spacing w:line="300" w:lineRule="exact"/>
              <w:rPr>
                <w:rFonts w:hint="eastAsia" w:ascii="宋体" w:hAnsi="宋体" w:cs="宋体"/>
                <w:color w:val="000000"/>
                <w:szCs w:val="21"/>
              </w:rPr>
            </w:pPr>
          </w:p>
        </w:tc>
      </w:tr>
      <w:tr w14:paraId="53307E5C">
        <w:tblPrEx>
          <w:tblCellMar>
            <w:top w:w="0" w:type="dxa"/>
            <w:left w:w="108" w:type="dxa"/>
            <w:bottom w:w="0" w:type="dxa"/>
            <w:right w:w="108" w:type="dxa"/>
          </w:tblCellMar>
        </w:tblPrEx>
        <w:trPr>
          <w:trHeight w:val="8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34EFD">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B4F35">
            <w:pPr>
              <w:widowControl/>
              <w:spacing w:line="300" w:lineRule="exact"/>
              <w:jc w:val="center"/>
              <w:rPr>
                <w:rFonts w:hint="eastAsia" w:ascii="宋体" w:hAnsi="宋体" w:cs="宋体"/>
                <w:color w:val="000000"/>
                <w:szCs w:val="21"/>
                <w:highlight w:val="none"/>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95A19">
            <w:pPr>
              <w:widowControl/>
              <w:spacing w:line="300" w:lineRule="exact"/>
              <w:jc w:val="left"/>
              <w:textAlignment w:val="center"/>
              <w:rPr>
                <w:rFonts w:hint="eastAsia" w:ascii="宋体" w:hAnsi="宋体" w:cs="宋体"/>
                <w:color w:val="333333"/>
                <w:szCs w:val="21"/>
                <w:highlight w:val="none"/>
              </w:rPr>
            </w:pPr>
            <w:r>
              <w:rPr>
                <w:rFonts w:hint="eastAsia" w:ascii="宋体" w:hAnsi="宋体" w:cs="宋体"/>
                <w:color w:val="333333"/>
                <w:kern w:val="0"/>
                <w:szCs w:val="21"/>
                <w:highlight w:val="none"/>
                <w:lang w:bidi="ar"/>
              </w:rPr>
              <w:t>4、随货提供完整的质量证明文件（如出厂检验报告或合格证、MSDS</w:t>
            </w:r>
            <w:r>
              <w:rPr>
                <w:rFonts w:hint="eastAsia" w:ascii="宋体" w:hAnsi="宋体" w:cs="宋体"/>
                <w:highlight w:val="none"/>
              </w:rPr>
              <w:t>（吨包袋除外）</w:t>
            </w:r>
            <w:r>
              <w:rPr>
                <w:rFonts w:hint="eastAsia" w:ascii="宋体" w:hAnsi="宋体" w:cs="宋体"/>
                <w:color w:val="333333"/>
                <w:kern w:val="0"/>
                <w:szCs w:val="21"/>
                <w:highlight w:val="none"/>
                <w:lang w:bidi="ar"/>
              </w:rPr>
              <w:t>等）。未提供或文件不全、错误，每次扣3分。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729F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464C">
            <w:pPr>
              <w:widowControl/>
              <w:spacing w:line="300" w:lineRule="exact"/>
              <w:rPr>
                <w:rFonts w:hint="eastAsia" w:ascii="宋体" w:hAnsi="宋体" w:cs="宋体"/>
                <w:color w:val="000000"/>
                <w:szCs w:val="21"/>
              </w:rPr>
            </w:pPr>
          </w:p>
        </w:tc>
      </w:tr>
      <w:tr w14:paraId="15F81ACD">
        <w:tblPrEx>
          <w:tblCellMar>
            <w:top w:w="0" w:type="dxa"/>
            <w:left w:w="108" w:type="dxa"/>
            <w:bottom w:w="0" w:type="dxa"/>
            <w:right w:w="108" w:type="dxa"/>
          </w:tblCellMar>
        </w:tblPrEx>
        <w:trPr>
          <w:trHeight w:val="1106"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CB5EE">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03DAE">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供货及时性（15分）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019E4">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1、订单响应时效：收到采购订单后，应在24小时内完成确认，并明确回复交货计划。每超时一天未确认或无反馈，扣1分，最高扣3分。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E802B">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2D71">
            <w:pPr>
              <w:widowControl/>
              <w:spacing w:line="300" w:lineRule="exact"/>
              <w:rPr>
                <w:rFonts w:hint="eastAsia" w:ascii="宋体" w:hAnsi="宋体" w:cs="宋体"/>
                <w:color w:val="000000"/>
                <w:szCs w:val="21"/>
              </w:rPr>
            </w:pPr>
          </w:p>
        </w:tc>
      </w:tr>
      <w:tr w14:paraId="397DBE3B">
        <w:tblPrEx>
          <w:tblCellMar>
            <w:top w:w="0" w:type="dxa"/>
            <w:left w:w="108" w:type="dxa"/>
            <w:bottom w:w="0" w:type="dxa"/>
            <w:right w:w="108" w:type="dxa"/>
          </w:tblCellMar>
        </w:tblPrEx>
        <w:trPr>
          <w:trHeight w:val="879"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6BC67">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0F9B4">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C8A90">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2、交货计划合理性：供应商制定的供货计划是否合理可行，能否匹配项目实验节奏。若因计划不合理导致断货或积压，每次扣2分。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C0E67">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A0AD6">
            <w:pPr>
              <w:widowControl/>
              <w:spacing w:line="300" w:lineRule="exact"/>
              <w:rPr>
                <w:rFonts w:hint="eastAsia" w:ascii="宋体" w:hAnsi="宋体" w:cs="宋体"/>
                <w:color w:val="000000"/>
                <w:szCs w:val="21"/>
              </w:rPr>
            </w:pPr>
          </w:p>
        </w:tc>
      </w:tr>
      <w:tr w14:paraId="080ACDDF">
        <w:tblPrEx>
          <w:tblCellMar>
            <w:top w:w="0" w:type="dxa"/>
            <w:left w:w="108" w:type="dxa"/>
            <w:bottom w:w="0" w:type="dxa"/>
            <w:right w:w="108" w:type="dxa"/>
          </w:tblCellMar>
        </w:tblPrEx>
        <w:trPr>
          <w:trHeight w:val="1379"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BDC7">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5D8D8">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2C26">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3、准时交货率：严格按照约定交货期送达指定地点。每延迟1天扣2分；延迟超过5天，该项不得分（即直接扣完10分）。因不可抗力或甲方原因导致的延迟除外，需附说明材料。</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0B3AC">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70C97">
            <w:pPr>
              <w:widowControl/>
              <w:spacing w:line="300" w:lineRule="exact"/>
              <w:rPr>
                <w:rFonts w:hint="eastAsia" w:ascii="宋体" w:hAnsi="宋体" w:cs="宋体"/>
                <w:color w:val="000000"/>
                <w:szCs w:val="21"/>
              </w:rPr>
            </w:pPr>
          </w:p>
        </w:tc>
      </w:tr>
      <w:tr w14:paraId="4806AFF4">
        <w:tblPrEx>
          <w:tblCellMar>
            <w:top w:w="0" w:type="dxa"/>
            <w:left w:w="108" w:type="dxa"/>
            <w:bottom w:w="0" w:type="dxa"/>
            <w:right w:w="108" w:type="dxa"/>
          </w:tblCellMar>
        </w:tblPrEx>
        <w:trPr>
          <w:trHeight w:val="1106"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63DEB">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1E0B">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服务响应（10分）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35B4">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1、响应速度：对电话、邮件或系统内提出的技术咨询、交货查询等问题，应在24小时内首次响应。每超时一次扣1分，累计最多扣3分。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CD5A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EDEDA">
            <w:pPr>
              <w:widowControl/>
              <w:spacing w:line="300" w:lineRule="exact"/>
              <w:rPr>
                <w:rFonts w:hint="eastAsia" w:ascii="宋体" w:hAnsi="宋体" w:cs="宋体"/>
                <w:color w:val="000000"/>
                <w:szCs w:val="21"/>
              </w:rPr>
            </w:pPr>
          </w:p>
        </w:tc>
      </w:tr>
      <w:tr w14:paraId="44565E3B">
        <w:tblPrEx>
          <w:tblCellMar>
            <w:top w:w="0" w:type="dxa"/>
            <w:left w:w="108" w:type="dxa"/>
            <w:bottom w:w="0" w:type="dxa"/>
            <w:right w:w="108" w:type="dxa"/>
          </w:tblCellMar>
        </w:tblPrEx>
        <w:trPr>
          <w:trHeight w:val="110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E469">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BC3E0">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9710">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2、问题处理效率：对于产品质量异常、使用疑问或现场支持请求，应在48小时内提供解决方案或派员处理。处理不及时或方案无效，每次扣2分，最高扣4分。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F541C">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3614F">
            <w:pPr>
              <w:widowControl/>
              <w:spacing w:line="300" w:lineRule="exact"/>
              <w:rPr>
                <w:rFonts w:hint="eastAsia" w:ascii="宋体" w:hAnsi="宋体" w:cs="宋体"/>
                <w:color w:val="000000"/>
                <w:szCs w:val="21"/>
              </w:rPr>
            </w:pPr>
          </w:p>
        </w:tc>
      </w:tr>
      <w:tr w14:paraId="15B42DEE">
        <w:tblPrEx>
          <w:tblCellMar>
            <w:top w:w="0" w:type="dxa"/>
            <w:left w:w="108" w:type="dxa"/>
            <w:bottom w:w="0" w:type="dxa"/>
            <w:right w:w="108" w:type="dxa"/>
          </w:tblCellMar>
        </w:tblPrEx>
        <w:trPr>
          <w:trHeight w:val="879"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C82E1">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111BC">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6DFE">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3、售后服务主动性：能够主动跟进产品使用情况，定期回访或提示有效期、储存注意事项等。缺乏主动服务意识，视情况扣1-3分。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FBE2F">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83927">
            <w:pPr>
              <w:widowControl/>
              <w:spacing w:line="300" w:lineRule="exact"/>
              <w:rPr>
                <w:rFonts w:hint="eastAsia" w:ascii="宋体" w:hAnsi="宋体" w:cs="宋体"/>
                <w:color w:val="000000"/>
                <w:szCs w:val="21"/>
              </w:rPr>
            </w:pPr>
          </w:p>
        </w:tc>
      </w:tr>
      <w:tr w14:paraId="50A2CECD">
        <w:tblPrEx>
          <w:tblCellMar>
            <w:top w:w="0" w:type="dxa"/>
            <w:left w:w="108" w:type="dxa"/>
            <w:bottom w:w="0" w:type="dxa"/>
            <w:right w:w="108" w:type="dxa"/>
          </w:tblCellMar>
        </w:tblPrEx>
        <w:trPr>
          <w:trHeight w:val="879"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F6D0">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8481">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单据准确性（5分）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21B89">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发货单、送货单、发票等单据信息（品名、规格、数量、金额等）准确无误。每发现一处错误扣1分，严重错误导致结算延误扣5分。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264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95C2B">
            <w:pPr>
              <w:widowControl/>
              <w:spacing w:line="300" w:lineRule="exact"/>
              <w:rPr>
                <w:rFonts w:hint="eastAsia" w:ascii="宋体" w:hAnsi="宋体" w:cs="宋体"/>
                <w:color w:val="000000"/>
                <w:szCs w:val="21"/>
              </w:rPr>
            </w:pPr>
          </w:p>
        </w:tc>
      </w:tr>
      <w:tr w14:paraId="2F368F41">
        <w:tblPrEx>
          <w:tblCellMar>
            <w:top w:w="0" w:type="dxa"/>
            <w:left w:w="108" w:type="dxa"/>
            <w:bottom w:w="0" w:type="dxa"/>
            <w:right w:w="108" w:type="dxa"/>
          </w:tblCellMar>
        </w:tblPrEx>
        <w:trPr>
          <w:trHeight w:val="310" w:hRule="atLeast"/>
        </w:trPr>
        <w:tc>
          <w:tcPr>
            <w:tcW w:w="6568" w:type="dxa"/>
            <w:gridSpan w:val="3"/>
            <w:tcBorders>
              <w:top w:val="single" w:color="000000" w:sz="4" w:space="0"/>
              <w:left w:val="single" w:color="000000" w:sz="4" w:space="0"/>
              <w:bottom w:val="single" w:color="000000" w:sz="4" w:space="0"/>
              <w:right w:val="single" w:color="000000" w:sz="4" w:space="0"/>
            </w:tcBorders>
            <w:noWrap/>
            <w:vAlign w:val="center"/>
          </w:tcPr>
          <w:p w14:paraId="01FC4B58">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合计</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014101A">
            <w:pPr>
              <w:widowControl/>
              <w:spacing w:line="300" w:lineRule="exact"/>
              <w:jc w:val="right"/>
              <w:textAlignment w:val="center"/>
              <w:rPr>
                <w:rFonts w:hint="eastAsia" w:ascii="宋体" w:hAnsi="宋体" w:cs="宋体"/>
                <w:color w:val="000000"/>
                <w:szCs w:val="21"/>
              </w:rPr>
            </w:pPr>
            <w:r>
              <w:rPr>
                <w:rFonts w:hint="eastAsia" w:ascii="宋体" w:hAnsi="宋体" w:cs="宋体"/>
                <w:color w:val="000000"/>
                <w:kern w:val="0"/>
                <w:szCs w:val="21"/>
                <w:lang w:bidi="ar"/>
              </w:rPr>
              <w:t>100</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AE5494A">
            <w:pPr>
              <w:widowControl/>
              <w:spacing w:line="300" w:lineRule="exact"/>
              <w:rPr>
                <w:rFonts w:hint="eastAsia" w:ascii="宋体" w:hAnsi="宋体" w:cs="宋体"/>
                <w:color w:val="000000"/>
                <w:szCs w:val="21"/>
              </w:rPr>
            </w:pPr>
          </w:p>
        </w:tc>
      </w:tr>
    </w:tbl>
    <w:p w14:paraId="63715E45">
      <w:pPr>
        <w:widowControl/>
        <w:snapToGrid w:val="0"/>
        <w:spacing w:line="480" w:lineRule="auto"/>
        <w:ind w:right="-153"/>
        <w:jc w:val="center"/>
        <w:rPr>
          <w:kern w:val="0"/>
          <w:szCs w:val="21"/>
        </w:rPr>
      </w:pPr>
      <w:r>
        <w:rPr>
          <w:b/>
          <w:bCs/>
          <w:kern w:val="0"/>
          <w:sz w:val="30"/>
          <w:szCs w:val="30"/>
        </w:rPr>
        <w:t>附件</w:t>
      </w:r>
      <w:r>
        <w:rPr>
          <w:b/>
          <w:bCs/>
          <w:kern w:val="0"/>
          <w:sz w:val="30"/>
          <w:szCs w:val="30"/>
          <w:lang w:val="zh-CN"/>
        </w:rPr>
        <w:t>（格式）</w:t>
      </w:r>
    </w:p>
    <w:p w14:paraId="0F3A6BBD">
      <w:pPr>
        <w:pStyle w:val="63"/>
        <w:spacing w:line="360" w:lineRule="exact"/>
        <w:rPr>
          <w:rFonts w:ascii="Times New Roman" w:hAnsi="Times New Roman"/>
          <w:b/>
          <w:color w:val="000000"/>
          <w:sz w:val="32"/>
        </w:rPr>
      </w:pPr>
      <w:bookmarkStart w:id="21" w:name="_Toc322436237"/>
      <w:bookmarkStart w:id="22" w:name="_Toc331056449"/>
      <w:bookmarkStart w:id="23" w:name="_Toc331061670"/>
      <w:bookmarkStart w:id="24" w:name="_Toc322436002"/>
      <w:bookmarkStart w:id="25" w:name="_Toc330998561"/>
      <w:bookmarkStart w:id="26" w:name="_Toc322435832"/>
      <w:bookmarkStart w:id="27" w:name="_Toc322436057"/>
      <w:r>
        <w:rPr>
          <w:rFonts w:ascii="Times New Roman" w:hAnsi="Times New Roman"/>
          <w:b/>
          <w:color w:val="000000"/>
          <w:sz w:val="28"/>
          <w:szCs w:val="28"/>
        </w:rPr>
        <w:t>附件1、投标函</w:t>
      </w:r>
      <w:r>
        <w:rPr>
          <w:rFonts w:ascii="Times New Roman" w:hAnsi="Times New Roman"/>
          <w:b/>
          <w:color w:val="000000"/>
          <w:sz w:val="32"/>
        </w:rPr>
        <w:t xml:space="preserve"> </w:t>
      </w:r>
    </w:p>
    <w:p w14:paraId="4F43F000">
      <w:pPr>
        <w:pStyle w:val="20"/>
      </w:pPr>
    </w:p>
    <w:p w14:paraId="7C5B0EA2">
      <w:pPr>
        <w:pStyle w:val="63"/>
        <w:spacing w:line="360" w:lineRule="exact"/>
        <w:jc w:val="center"/>
        <w:rPr>
          <w:rFonts w:ascii="Times New Roman" w:hAnsi="Times New Roman"/>
          <w:b/>
          <w:color w:val="000000"/>
          <w:sz w:val="32"/>
        </w:rPr>
      </w:pPr>
      <w:r>
        <w:rPr>
          <w:rFonts w:ascii="Times New Roman" w:hAnsi="Times New Roman"/>
          <w:b/>
          <w:color w:val="000000"/>
          <w:sz w:val="32"/>
        </w:rPr>
        <w:t>投  标  函</w:t>
      </w:r>
    </w:p>
    <w:p w14:paraId="4C4D4680">
      <w:pPr>
        <w:adjustRightInd w:val="0"/>
        <w:snapToGrid w:val="0"/>
        <w:spacing w:line="800" w:lineRule="exact"/>
        <w:rPr>
          <w:color w:val="000000"/>
          <w:szCs w:val="21"/>
        </w:rPr>
      </w:pPr>
      <w:r>
        <w:rPr>
          <w:rFonts w:hint="eastAsia" w:ascii="宋体" w:hAnsi="宋体" w:cs="宋体"/>
          <w:color w:val="000000"/>
          <w:szCs w:val="21"/>
          <w:u w:val="single"/>
        </w:rPr>
        <w:t>江苏中吴常高新环保产业有限公司：</w:t>
      </w:r>
    </w:p>
    <w:p w14:paraId="4B967AD6">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我们收到贵公司 </w:t>
      </w:r>
      <w:r>
        <w:rPr>
          <w:rFonts w:ascii="Times New Roman" w:hAnsi="Times New Roman"/>
          <w:color w:val="000000"/>
          <w:sz w:val="21"/>
          <w:szCs w:val="21"/>
          <w:u w:val="single"/>
        </w:rPr>
        <w:t xml:space="preserve">             </w:t>
      </w:r>
      <w:r>
        <w:rPr>
          <w:rFonts w:ascii="Times New Roman" w:hAnsi="Times New Roman"/>
          <w:color w:val="000000"/>
          <w:sz w:val="21"/>
          <w:szCs w:val="21"/>
        </w:rPr>
        <w:t>号招标文件，经仔细阅读和研究，我们决定参加本项目的招标活动并投标。为此，我方郑重声明以下诸点，并负法律责任。</w:t>
      </w:r>
    </w:p>
    <w:p w14:paraId="66F33184">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1.我们愿意按照招标文件的一切要求，提供完成该项目的全部内容，</w:t>
      </w:r>
      <w:r>
        <w:rPr>
          <w:rFonts w:ascii="Times New Roman" w:hAnsi="Times New Roman"/>
          <w:sz w:val="21"/>
          <w:szCs w:val="21"/>
        </w:rPr>
        <w:t>我们的报价包括货物、制造、加工、运输、卸货至现场基础上、人工、机械、保险、劳保、各种税费以及质保期间的一切费用</w:t>
      </w:r>
      <w:r>
        <w:rPr>
          <w:rFonts w:ascii="Times New Roman" w:hAnsi="Times New Roman"/>
          <w:color w:val="000000"/>
          <w:sz w:val="21"/>
          <w:szCs w:val="21"/>
        </w:rPr>
        <w:t>。</w:t>
      </w:r>
    </w:p>
    <w:p w14:paraId="1ABF83A0">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2.如果我们的投标文件被接受，我们将严格履行招标文件中规定的每一项要求，按期、按质、按量履行合同的义务。</w:t>
      </w:r>
    </w:p>
    <w:p w14:paraId="40294F77">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3.我们已详细审查全部招标文件，包括补充文件(如果有的话)。我们完全理解并同意招标文件的所有规定，并放弃对这方面有不明及误解的权利。</w:t>
      </w:r>
    </w:p>
    <w:p w14:paraId="0BDA66D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4.我们同意按招标文件中的规定，本投标文件的有效期限为投标开始后</w:t>
      </w:r>
      <w:r>
        <w:rPr>
          <w:rFonts w:ascii="Times New Roman" w:hAnsi="Times New Roman"/>
          <w:color w:val="000000"/>
          <w:sz w:val="21"/>
          <w:szCs w:val="21"/>
          <w:u w:val="single"/>
        </w:rPr>
        <w:t>120</w:t>
      </w:r>
      <w:r>
        <w:rPr>
          <w:rFonts w:ascii="Times New Roman" w:hAnsi="Times New Roman"/>
          <w:color w:val="000000"/>
          <w:sz w:val="21"/>
          <w:szCs w:val="21"/>
        </w:rPr>
        <w:t>天。</w:t>
      </w:r>
    </w:p>
    <w:p w14:paraId="54A915EF">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5.我们愿意提供代理机构在招标文件中要求的所有资料。</w:t>
      </w:r>
    </w:p>
    <w:p w14:paraId="75BB5002">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6.我们认为你们有权决定</w:t>
      </w:r>
      <w:r>
        <w:rPr>
          <w:rFonts w:hint="eastAsia" w:ascii="Times New Roman" w:hAnsi="Times New Roman"/>
          <w:color w:val="000000"/>
          <w:sz w:val="21"/>
          <w:szCs w:val="21"/>
        </w:rPr>
        <w:t>中标（成交）单位</w:t>
      </w:r>
      <w:r>
        <w:rPr>
          <w:rFonts w:ascii="Times New Roman" w:hAnsi="Times New Roman"/>
          <w:color w:val="000000"/>
          <w:sz w:val="21"/>
          <w:szCs w:val="21"/>
        </w:rPr>
        <w:t>，还认为你们有权接受或拒绝所有的</w:t>
      </w:r>
      <w:r>
        <w:rPr>
          <w:rFonts w:hint="eastAsia" w:ascii="Times New Roman" w:hAnsi="Times New Roman"/>
          <w:color w:val="000000"/>
          <w:sz w:val="21"/>
          <w:szCs w:val="21"/>
        </w:rPr>
        <w:t>供应商</w:t>
      </w:r>
      <w:r>
        <w:rPr>
          <w:rFonts w:ascii="Times New Roman" w:hAnsi="Times New Roman"/>
          <w:color w:val="000000"/>
          <w:sz w:val="21"/>
          <w:szCs w:val="21"/>
        </w:rPr>
        <w:t>。</w:t>
      </w:r>
    </w:p>
    <w:p w14:paraId="2DF942E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7.我们愿意遵守招标标文件中所列的收费标准。</w:t>
      </w:r>
    </w:p>
    <w:p w14:paraId="4E897502">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8.我们承诺该投标文件在投标开始后的全过程中保持有效，不作任何更改和变动。</w:t>
      </w:r>
    </w:p>
    <w:p w14:paraId="0A5AB1AF">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9.我们愿意按招标文件的规定交纳投标保证金，并同意</w:t>
      </w:r>
      <w:r>
        <w:rPr>
          <w:rFonts w:hint="eastAsia" w:ascii="Times New Roman" w:hAnsi="Times New Roman"/>
          <w:color w:val="000000"/>
          <w:sz w:val="21"/>
          <w:szCs w:val="21"/>
        </w:rPr>
        <w:t>供应商</w:t>
      </w:r>
      <w:r>
        <w:rPr>
          <w:rFonts w:ascii="Times New Roman" w:hAnsi="Times New Roman"/>
          <w:color w:val="000000"/>
          <w:sz w:val="21"/>
          <w:szCs w:val="21"/>
        </w:rPr>
        <w:t>须知中关于投标保证金不予退还的规定。</w:t>
      </w:r>
    </w:p>
    <w:p w14:paraId="545F45E3">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10.如果我们中标，我们愿意在签订合同时支付履约保证金，并按招标文件的规定支付中标服务费。</w:t>
      </w:r>
    </w:p>
    <w:p w14:paraId="660901F6">
      <w:pPr>
        <w:pStyle w:val="64"/>
        <w:spacing w:line="400" w:lineRule="exact"/>
        <w:ind w:firstLine="401" w:firstLineChars="191"/>
        <w:rPr>
          <w:rFonts w:ascii="Times New Roman" w:hAnsi="Times New Roman" w:eastAsia="宋体"/>
          <w:color w:val="000000"/>
          <w:sz w:val="21"/>
          <w:szCs w:val="21"/>
        </w:rPr>
      </w:pPr>
      <w:r>
        <w:rPr>
          <w:rFonts w:ascii="Times New Roman" w:hAnsi="Times New Roman" w:eastAsia="宋体"/>
          <w:color w:val="000000"/>
          <w:sz w:val="21"/>
          <w:szCs w:val="21"/>
        </w:rPr>
        <w:t>11. 经我单位研究招标文件后，愿按招标文件要求承包本次招标范围内的全部工程。</w:t>
      </w:r>
    </w:p>
    <w:p w14:paraId="029D14CF">
      <w:pPr>
        <w:pStyle w:val="63"/>
        <w:spacing w:line="400" w:lineRule="exact"/>
        <w:rPr>
          <w:rFonts w:ascii="Times New Roman" w:hAnsi="Times New Roman"/>
          <w:sz w:val="21"/>
          <w:szCs w:val="21"/>
        </w:rPr>
      </w:pPr>
    </w:p>
    <w:p w14:paraId="5F3405E4">
      <w:pPr>
        <w:pStyle w:val="63"/>
        <w:spacing w:line="400" w:lineRule="exact"/>
        <w:ind w:firstLine="405"/>
        <w:rPr>
          <w:rFonts w:ascii="Times New Roman" w:hAnsi="Times New Roman"/>
          <w:color w:val="000000"/>
          <w:sz w:val="21"/>
          <w:szCs w:val="21"/>
        </w:rPr>
      </w:pPr>
      <w:r>
        <w:rPr>
          <w:rFonts w:ascii="Times New Roman" w:hAnsi="Times New Roman"/>
          <w:color w:val="000000"/>
          <w:sz w:val="21"/>
          <w:szCs w:val="21"/>
        </w:rPr>
        <w:t>所有有关投标文件的函电，请按下列地址联系：</w:t>
      </w:r>
    </w:p>
    <w:p w14:paraId="69D2DA9D">
      <w:pPr>
        <w:pStyle w:val="20"/>
        <w:ind w:left="0" w:firstLine="405"/>
      </w:pPr>
    </w:p>
    <w:p w14:paraId="5919A142">
      <w:pPr>
        <w:pStyle w:val="63"/>
        <w:spacing w:line="360" w:lineRule="exact"/>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w:t>
      </w:r>
    </w:p>
    <w:p w14:paraId="474C5437">
      <w:pPr>
        <w:pStyle w:val="63"/>
        <w:spacing w:line="360" w:lineRule="exact"/>
        <w:rPr>
          <w:rFonts w:ascii="Times New Roman" w:hAnsi="Times New Roman"/>
          <w:color w:val="000000"/>
          <w:sz w:val="21"/>
          <w:szCs w:val="21"/>
        </w:rPr>
      </w:pPr>
      <w:r>
        <w:rPr>
          <w:rFonts w:ascii="Times New Roman" w:hAnsi="Times New Roman"/>
          <w:color w:val="000000"/>
          <w:sz w:val="21"/>
          <w:szCs w:val="21"/>
        </w:rPr>
        <w:t>联系人：</w:t>
      </w:r>
    </w:p>
    <w:p w14:paraId="5647A9C1">
      <w:pPr>
        <w:pStyle w:val="63"/>
        <w:spacing w:line="360" w:lineRule="exact"/>
        <w:rPr>
          <w:rFonts w:ascii="Times New Roman" w:hAnsi="Times New Roman"/>
          <w:color w:val="000000"/>
          <w:sz w:val="21"/>
          <w:szCs w:val="21"/>
        </w:rPr>
      </w:pPr>
      <w:r>
        <w:rPr>
          <w:rFonts w:ascii="Times New Roman" w:hAnsi="Times New Roman"/>
          <w:color w:val="000000"/>
          <w:sz w:val="21"/>
          <w:szCs w:val="21"/>
        </w:rPr>
        <w:t>地址：                                      邮政编码：</w:t>
      </w:r>
    </w:p>
    <w:p w14:paraId="164840E9">
      <w:pPr>
        <w:pStyle w:val="63"/>
        <w:spacing w:line="360" w:lineRule="exact"/>
        <w:rPr>
          <w:rFonts w:ascii="Times New Roman" w:hAnsi="Times New Roman"/>
          <w:color w:val="000000"/>
          <w:sz w:val="21"/>
          <w:szCs w:val="21"/>
        </w:rPr>
      </w:pPr>
      <w:r>
        <w:rPr>
          <w:rFonts w:ascii="Times New Roman" w:hAnsi="Times New Roman"/>
          <w:color w:val="000000"/>
          <w:sz w:val="21"/>
          <w:szCs w:val="21"/>
        </w:rPr>
        <w:t>联系电话：                                  传真：</w:t>
      </w:r>
    </w:p>
    <w:p w14:paraId="6CEEDE6B">
      <w:pPr>
        <w:pStyle w:val="63"/>
        <w:spacing w:line="360" w:lineRule="exact"/>
        <w:ind w:left="3400" w:firstLine="525" w:firstLineChars="250"/>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（盖章）：</w:t>
      </w:r>
    </w:p>
    <w:p w14:paraId="22D79C6B">
      <w:pPr>
        <w:pStyle w:val="63"/>
        <w:spacing w:line="360" w:lineRule="exact"/>
        <w:ind w:left="3825" w:firstLine="105" w:firstLineChars="50"/>
        <w:rPr>
          <w:rFonts w:ascii="Times New Roman" w:hAnsi="Times New Roman"/>
          <w:color w:val="000000"/>
          <w:sz w:val="21"/>
          <w:szCs w:val="21"/>
        </w:rPr>
      </w:pPr>
      <w:r>
        <w:rPr>
          <w:rFonts w:ascii="Times New Roman" w:hAnsi="Times New Roman"/>
          <w:color w:val="000000"/>
          <w:sz w:val="21"/>
          <w:szCs w:val="21"/>
        </w:rPr>
        <w:t>法定代表人或代理人（签字或盖章）：</w:t>
      </w:r>
    </w:p>
    <w:p w14:paraId="44987DED">
      <w:pPr>
        <w:pStyle w:val="63"/>
        <w:spacing w:line="360" w:lineRule="exact"/>
        <w:ind w:firstLine="4620"/>
        <w:rPr>
          <w:rFonts w:ascii="Times New Roman" w:hAnsi="Times New Roman"/>
          <w:color w:val="000000"/>
          <w:sz w:val="21"/>
          <w:szCs w:val="21"/>
        </w:rPr>
      </w:pPr>
      <w:r>
        <w:rPr>
          <w:rFonts w:ascii="Times New Roman" w:hAnsi="Times New Roman"/>
          <w:color w:val="000000"/>
          <w:sz w:val="21"/>
          <w:szCs w:val="21"/>
        </w:rPr>
        <w:t>年     月     日</w:t>
      </w:r>
    </w:p>
    <w:p w14:paraId="2923CAC2">
      <w:pPr>
        <w:pStyle w:val="20"/>
      </w:pPr>
    </w:p>
    <w:bookmarkEnd w:id="21"/>
    <w:bookmarkEnd w:id="22"/>
    <w:bookmarkEnd w:id="23"/>
    <w:bookmarkEnd w:id="24"/>
    <w:bookmarkEnd w:id="25"/>
    <w:bookmarkEnd w:id="26"/>
    <w:bookmarkEnd w:id="27"/>
    <w:p w14:paraId="5D265043">
      <w:pPr>
        <w:pStyle w:val="61"/>
        <w:spacing w:line="360" w:lineRule="exact"/>
        <w:outlineLvl w:val="1"/>
        <w:rPr>
          <w:rFonts w:ascii="Times New Roman" w:hAnsi="Times New Roman"/>
          <w:b/>
          <w:sz w:val="28"/>
          <w:szCs w:val="28"/>
        </w:rPr>
      </w:pPr>
      <w:bookmarkStart w:id="28" w:name="_Toc322436238"/>
      <w:bookmarkStart w:id="29" w:name="_Toc331056450"/>
      <w:bookmarkStart w:id="30" w:name="_Toc331061671"/>
      <w:bookmarkStart w:id="31" w:name="_Toc322436003"/>
      <w:bookmarkStart w:id="32" w:name="_Toc322435833"/>
      <w:bookmarkStart w:id="33" w:name="_Toc330998562"/>
      <w:bookmarkStart w:id="34" w:name="_Toc322436058"/>
      <w:r>
        <w:rPr>
          <w:rFonts w:ascii="Times New Roman" w:hAnsi="Times New Roman"/>
          <w:b/>
          <w:sz w:val="28"/>
          <w:szCs w:val="28"/>
        </w:rPr>
        <w:t>附件</w:t>
      </w:r>
      <w:r>
        <w:rPr>
          <w:rFonts w:hint="eastAsia" w:ascii="Times New Roman" w:hAnsi="Times New Roman"/>
          <w:b/>
          <w:sz w:val="28"/>
          <w:szCs w:val="28"/>
        </w:rPr>
        <w:t>2</w:t>
      </w:r>
      <w:r>
        <w:rPr>
          <w:rFonts w:ascii="Times New Roman" w:hAnsi="Times New Roman"/>
          <w:sz w:val="28"/>
          <w:szCs w:val="28"/>
        </w:rPr>
        <w:t>：</w:t>
      </w:r>
      <w:bookmarkEnd w:id="28"/>
      <w:bookmarkEnd w:id="29"/>
      <w:bookmarkEnd w:id="30"/>
      <w:bookmarkEnd w:id="31"/>
      <w:bookmarkEnd w:id="32"/>
      <w:bookmarkEnd w:id="33"/>
      <w:bookmarkEnd w:id="34"/>
      <w:r>
        <w:rPr>
          <w:rFonts w:ascii="Times New Roman" w:hAnsi="Times New Roman"/>
          <w:b/>
          <w:sz w:val="28"/>
          <w:szCs w:val="28"/>
        </w:rPr>
        <w:t>法定代表人资格证明书及授权委托书</w:t>
      </w:r>
    </w:p>
    <w:p w14:paraId="21E207BD"/>
    <w:p w14:paraId="774F98A0">
      <w:pPr>
        <w:spacing w:line="360" w:lineRule="auto"/>
        <w:jc w:val="center"/>
        <w:rPr>
          <w:rFonts w:hint="eastAsia" w:ascii="宋体" w:hAnsi="宋体" w:cs="宋体"/>
          <w:b/>
          <w:color w:val="000000"/>
          <w:sz w:val="30"/>
          <w:szCs w:val="30"/>
        </w:rPr>
      </w:pPr>
      <w:bookmarkStart w:id="35" w:name="_Toc18209_WPSOffice_Level1"/>
    </w:p>
    <w:p w14:paraId="439F3074">
      <w:pPr>
        <w:spacing w:line="360" w:lineRule="auto"/>
        <w:jc w:val="center"/>
        <w:rPr>
          <w:rFonts w:hint="eastAsia" w:ascii="宋体" w:hAnsi="宋体" w:cs="宋体"/>
          <w:b/>
          <w:color w:val="000000"/>
          <w:sz w:val="32"/>
          <w:szCs w:val="32"/>
        </w:rPr>
      </w:pPr>
      <w:r>
        <w:rPr>
          <w:rFonts w:hint="eastAsia" w:ascii="宋体" w:hAnsi="宋体" w:cs="宋体"/>
          <w:b/>
          <w:color w:val="000000"/>
          <w:sz w:val="30"/>
          <w:szCs w:val="30"/>
        </w:rPr>
        <w:t>法定代表人资格证明书</w:t>
      </w:r>
      <w:bookmarkEnd w:id="35"/>
    </w:p>
    <w:tbl>
      <w:tblPr>
        <w:tblStyle w:val="25"/>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7CEF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4D12B592">
            <w:pPr>
              <w:spacing w:line="360" w:lineRule="auto"/>
              <w:jc w:val="center"/>
              <w:rPr>
                <w:rFonts w:hint="eastAsia" w:ascii="宋体" w:hAnsi="宋体" w:cs="宋体"/>
                <w:color w:val="000000"/>
                <w:szCs w:val="21"/>
              </w:rPr>
            </w:pPr>
            <w:r>
              <w:rPr>
                <w:rFonts w:hint="eastAsia" w:ascii="宋体" w:hAnsi="宋体" w:cs="宋体"/>
                <w:color w:val="000000"/>
                <w:szCs w:val="21"/>
              </w:rPr>
              <w:t>单位名称</w:t>
            </w:r>
          </w:p>
        </w:tc>
        <w:tc>
          <w:tcPr>
            <w:tcW w:w="6903" w:type="dxa"/>
            <w:gridSpan w:val="5"/>
            <w:vAlign w:val="center"/>
          </w:tcPr>
          <w:p w14:paraId="61CC7D4D">
            <w:pPr>
              <w:spacing w:line="360" w:lineRule="auto"/>
              <w:jc w:val="center"/>
              <w:rPr>
                <w:rFonts w:hint="eastAsia" w:ascii="宋体" w:hAnsi="宋体" w:cs="宋体"/>
                <w:color w:val="000000"/>
                <w:szCs w:val="21"/>
              </w:rPr>
            </w:pPr>
          </w:p>
        </w:tc>
      </w:tr>
      <w:tr w14:paraId="40AC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17EFC976">
            <w:pPr>
              <w:spacing w:line="360" w:lineRule="auto"/>
              <w:jc w:val="center"/>
              <w:rPr>
                <w:rFonts w:hint="eastAsia" w:ascii="宋体" w:hAnsi="宋体" w:cs="宋体"/>
                <w:color w:val="000000"/>
                <w:szCs w:val="21"/>
              </w:rPr>
            </w:pPr>
            <w:r>
              <w:rPr>
                <w:rFonts w:hint="eastAsia" w:ascii="宋体" w:hAnsi="宋体" w:cs="宋体"/>
                <w:color w:val="000000"/>
                <w:szCs w:val="21"/>
              </w:rPr>
              <w:t>注册地址</w:t>
            </w:r>
          </w:p>
        </w:tc>
        <w:tc>
          <w:tcPr>
            <w:tcW w:w="6903" w:type="dxa"/>
            <w:gridSpan w:val="5"/>
            <w:vAlign w:val="center"/>
          </w:tcPr>
          <w:p w14:paraId="651062D8">
            <w:pPr>
              <w:spacing w:line="360" w:lineRule="auto"/>
              <w:jc w:val="center"/>
              <w:rPr>
                <w:rFonts w:hint="eastAsia" w:ascii="宋体" w:hAnsi="宋体" w:cs="宋体"/>
                <w:color w:val="000000"/>
                <w:szCs w:val="21"/>
              </w:rPr>
            </w:pPr>
          </w:p>
        </w:tc>
      </w:tr>
      <w:tr w14:paraId="3460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4628D787">
            <w:pPr>
              <w:spacing w:line="360" w:lineRule="auto"/>
              <w:jc w:val="center"/>
              <w:rPr>
                <w:rFonts w:hint="eastAsia" w:ascii="宋体" w:hAnsi="宋体" w:cs="宋体"/>
                <w:color w:val="000000"/>
                <w:szCs w:val="21"/>
              </w:rPr>
            </w:pPr>
            <w:r>
              <w:rPr>
                <w:rFonts w:hint="eastAsia" w:ascii="宋体" w:hAnsi="宋体" w:cs="宋体"/>
                <w:color w:val="000000"/>
                <w:szCs w:val="21"/>
              </w:rPr>
              <w:t>法人姓名</w:t>
            </w:r>
          </w:p>
        </w:tc>
        <w:tc>
          <w:tcPr>
            <w:tcW w:w="2229" w:type="dxa"/>
            <w:vAlign w:val="center"/>
          </w:tcPr>
          <w:p w14:paraId="27E13428">
            <w:pPr>
              <w:spacing w:line="360" w:lineRule="auto"/>
              <w:jc w:val="center"/>
              <w:rPr>
                <w:rFonts w:hint="eastAsia" w:ascii="宋体" w:hAnsi="宋体" w:cs="宋体"/>
                <w:color w:val="000000"/>
                <w:szCs w:val="21"/>
              </w:rPr>
            </w:pPr>
          </w:p>
        </w:tc>
        <w:tc>
          <w:tcPr>
            <w:tcW w:w="1189" w:type="dxa"/>
            <w:vAlign w:val="center"/>
          </w:tcPr>
          <w:p w14:paraId="059A9B68">
            <w:pPr>
              <w:spacing w:line="360" w:lineRule="auto"/>
              <w:jc w:val="center"/>
              <w:rPr>
                <w:rFonts w:hint="eastAsia" w:ascii="宋体" w:hAnsi="宋体" w:cs="宋体"/>
                <w:color w:val="000000"/>
                <w:szCs w:val="21"/>
              </w:rPr>
            </w:pPr>
            <w:r>
              <w:rPr>
                <w:rFonts w:hint="eastAsia" w:ascii="宋体" w:hAnsi="宋体" w:cs="宋体"/>
                <w:color w:val="000000"/>
                <w:szCs w:val="21"/>
              </w:rPr>
              <w:t>性别</w:t>
            </w:r>
          </w:p>
        </w:tc>
        <w:tc>
          <w:tcPr>
            <w:tcW w:w="1232" w:type="dxa"/>
            <w:vAlign w:val="center"/>
          </w:tcPr>
          <w:p w14:paraId="17489317">
            <w:pPr>
              <w:spacing w:line="360" w:lineRule="auto"/>
              <w:jc w:val="center"/>
              <w:rPr>
                <w:rFonts w:hint="eastAsia" w:ascii="宋体" w:hAnsi="宋体" w:cs="宋体"/>
                <w:color w:val="000000"/>
                <w:szCs w:val="21"/>
              </w:rPr>
            </w:pPr>
          </w:p>
        </w:tc>
        <w:tc>
          <w:tcPr>
            <w:tcW w:w="847" w:type="dxa"/>
            <w:vAlign w:val="center"/>
          </w:tcPr>
          <w:p w14:paraId="563F9692">
            <w:pPr>
              <w:spacing w:line="360" w:lineRule="auto"/>
              <w:jc w:val="center"/>
              <w:rPr>
                <w:rFonts w:hint="eastAsia" w:ascii="宋体" w:hAnsi="宋体" w:cs="宋体"/>
                <w:color w:val="000000"/>
                <w:szCs w:val="21"/>
              </w:rPr>
            </w:pPr>
            <w:r>
              <w:rPr>
                <w:rFonts w:hint="eastAsia" w:ascii="宋体" w:hAnsi="宋体" w:cs="宋体"/>
                <w:color w:val="000000"/>
                <w:szCs w:val="21"/>
              </w:rPr>
              <w:t>年龄</w:t>
            </w:r>
          </w:p>
        </w:tc>
        <w:tc>
          <w:tcPr>
            <w:tcW w:w="1406" w:type="dxa"/>
            <w:vAlign w:val="center"/>
          </w:tcPr>
          <w:p w14:paraId="6080483D">
            <w:pPr>
              <w:spacing w:line="360" w:lineRule="auto"/>
              <w:jc w:val="center"/>
              <w:rPr>
                <w:rFonts w:hint="eastAsia" w:ascii="宋体" w:hAnsi="宋体" w:cs="宋体"/>
                <w:color w:val="000000"/>
                <w:szCs w:val="21"/>
              </w:rPr>
            </w:pPr>
          </w:p>
        </w:tc>
      </w:tr>
      <w:tr w14:paraId="7351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67C11E1E">
            <w:pPr>
              <w:spacing w:line="360" w:lineRule="auto"/>
              <w:ind w:firstLine="420" w:firstLineChars="200"/>
              <w:rPr>
                <w:rFonts w:hint="eastAsia" w:ascii="宋体" w:hAnsi="宋体" w:cs="宋体"/>
                <w:color w:val="000000"/>
                <w:szCs w:val="21"/>
              </w:rPr>
            </w:pPr>
            <w:r>
              <w:rPr>
                <w:rFonts w:hint="eastAsia" w:ascii="宋体" w:hAnsi="宋体" w:cs="宋体"/>
                <w:color w:val="000000"/>
                <w:szCs w:val="21"/>
                <w:u w:val="single"/>
              </w:rPr>
              <w:t>（法人姓名）</w:t>
            </w:r>
            <w:r>
              <w:rPr>
                <w:rFonts w:hint="eastAsia" w:ascii="宋体" w:hAnsi="宋体" w:cs="宋体"/>
                <w:color w:val="000000"/>
                <w:szCs w:val="21"/>
              </w:rPr>
              <w:t>系</w:t>
            </w:r>
            <w:r>
              <w:rPr>
                <w:rFonts w:ascii="宋体" w:hAnsi="宋体" w:cs="宋体"/>
                <w:color w:val="000000"/>
                <w:szCs w:val="21"/>
                <w:u w:val="single"/>
              </w:rPr>
              <w:t xml:space="preserve">   </w:t>
            </w:r>
            <w:r>
              <w:rPr>
                <w:rFonts w:hint="eastAsia" w:ascii="宋体" w:hAnsi="宋体" w:cs="宋体"/>
                <w:color w:val="000000"/>
                <w:szCs w:val="21"/>
                <w:u w:val="single"/>
              </w:rPr>
              <w:t>（单位名称）</w:t>
            </w:r>
            <w:r>
              <w:rPr>
                <w:rFonts w:ascii="宋体" w:hAnsi="宋体" w:cs="宋体"/>
                <w:color w:val="000000"/>
                <w:szCs w:val="21"/>
                <w:u w:val="single"/>
              </w:rPr>
              <w:t>    </w:t>
            </w:r>
            <w:r>
              <w:rPr>
                <w:rFonts w:hint="eastAsia" w:ascii="宋体" w:hAnsi="宋体" w:cs="宋体"/>
                <w:color w:val="000000"/>
                <w:szCs w:val="21"/>
              </w:rPr>
              <w:t>的法定代表人。为实施</w:t>
            </w:r>
            <w:r>
              <w:rPr>
                <w:rFonts w:hint="eastAsia" w:ascii="宋体" w:hAnsi="宋体" w:cs="宋体"/>
                <w:color w:val="000000"/>
                <w:szCs w:val="21"/>
                <w:u w:val="single"/>
              </w:rPr>
              <w:t>项目（编号：）</w:t>
            </w:r>
            <w:r>
              <w:rPr>
                <w:rFonts w:hint="eastAsia" w:ascii="宋体" w:hAnsi="宋体" w:cs="宋体"/>
                <w:color w:val="000000"/>
                <w:szCs w:val="21"/>
              </w:rPr>
              <w:t>的工作，签署本项目的响应文件、进行合同谈判、签署合同和处理与之有关的一切事务。</w:t>
            </w:r>
          </w:p>
          <w:p w14:paraId="76AD598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特此证明。</w:t>
            </w:r>
          </w:p>
        </w:tc>
      </w:tr>
    </w:tbl>
    <w:p w14:paraId="21A76D21">
      <w:pPr>
        <w:spacing w:line="360" w:lineRule="auto"/>
        <w:rPr>
          <w:rFonts w:hint="eastAsia" w:ascii="宋体" w:hAnsi="宋体" w:cs="宋体"/>
          <w:color w:val="000000"/>
          <w:szCs w:val="21"/>
        </w:rPr>
      </w:pPr>
    </w:p>
    <w:p w14:paraId="2F1245F5">
      <w:pPr>
        <w:spacing w:line="360" w:lineRule="auto"/>
        <w:rPr>
          <w:rFonts w:hint="eastAsia" w:ascii="宋体" w:hAnsi="宋体" w:cs="宋体"/>
          <w:color w:val="000000"/>
          <w:szCs w:val="21"/>
        </w:rPr>
      </w:pPr>
      <w:r>
        <w:rPr>
          <w:rFonts w:ascii="宋体" w:hAnsi="宋体" w:cs="宋体"/>
          <w:color w:val="000000"/>
          <w:szCs w:val="21"/>
        </w:rPr>
        <w:t>                 </w:t>
      </w:r>
      <w:r>
        <w:rPr>
          <w:rFonts w:hint="eastAsia" w:ascii="宋体" w:hAnsi="宋体" w:cs="宋体"/>
          <w:color w:val="000000"/>
          <w:szCs w:val="21"/>
        </w:rPr>
        <w:t>供应商：（公章）</w:t>
      </w:r>
    </w:p>
    <w:p w14:paraId="6B129FF8">
      <w:pPr>
        <w:spacing w:line="360" w:lineRule="auto"/>
        <w:rPr>
          <w:rFonts w:hint="eastAsia" w:ascii="宋体" w:hAnsi="宋体" w:cs="宋体"/>
          <w:color w:val="000000"/>
          <w:szCs w:val="21"/>
        </w:rPr>
      </w:pPr>
      <w:r>
        <w:rPr>
          <w:rFonts w:ascii="宋体" w:hAnsi="宋体" w:cs="宋体"/>
          <w:color w:val="000000"/>
          <w:szCs w:val="21"/>
        </w:rPr>
        <w:t>             </w:t>
      </w:r>
      <w:r>
        <w:rPr>
          <w:rFonts w:hint="eastAsia" w:ascii="宋体" w:hAnsi="宋体" w:cs="宋体"/>
          <w:color w:val="000000"/>
          <w:szCs w:val="21"/>
        </w:rPr>
        <w:t>法定代表人签字或盖章：</w:t>
      </w:r>
    </w:p>
    <w:p w14:paraId="448FD060">
      <w:pPr>
        <w:spacing w:line="360" w:lineRule="auto"/>
        <w:ind w:firstLine="3570" w:firstLineChars="1700"/>
        <w:rPr>
          <w:rFonts w:hint="eastAsia" w:ascii="宋体" w:hAnsi="宋体" w:cs="宋体"/>
          <w:color w:val="000000"/>
          <w:szCs w:val="21"/>
        </w:rPr>
      </w:pPr>
      <w:r>
        <w:rPr>
          <w:rFonts w:hint="eastAsia" w:ascii="宋体" w:hAnsi="宋体" w:cs="宋体"/>
          <w:color w:val="000000"/>
          <w:szCs w:val="21"/>
        </w:rPr>
        <w:t>日期：</w:t>
      </w:r>
      <w:r>
        <w:rPr>
          <w:rFonts w:ascii="宋体" w:hAnsi="宋体" w:cs="宋体"/>
          <w:color w:val="000000"/>
          <w:szCs w:val="21"/>
        </w:rPr>
        <w:t xml:space="preserve">    </w:t>
      </w: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w:t>
      </w:r>
    </w:p>
    <w:p w14:paraId="5C39C046">
      <w:pPr>
        <w:tabs>
          <w:tab w:val="left" w:pos="6045"/>
        </w:tabs>
        <w:snapToGrid w:val="0"/>
        <w:spacing w:line="360" w:lineRule="auto"/>
        <w:ind w:left="210" w:hanging="210" w:hangingChars="100"/>
        <w:rPr>
          <w:rFonts w:hint="eastAsia" w:ascii="宋体" w:hAnsi="宋体" w:cs="宋体"/>
          <w:color w:val="000000"/>
          <w:szCs w:val="21"/>
        </w:rPr>
      </w:pPr>
    </w:p>
    <w:p w14:paraId="2E922F9F">
      <w:pPr>
        <w:tabs>
          <w:tab w:val="left" w:pos="6045"/>
        </w:tabs>
        <w:snapToGrid w:val="0"/>
        <w:spacing w:line="360" w:lineRule="auto"/>
        <w:ind w:left="210" w:hanging="210" w:hangingChars="100"/>
        <w:rPr>
          <w:szCs w:val="21"/>
        </w:rPr>
      </w:pPr>
    </w:p>
    <w:p w14:paraId="3939B9B5">
      <w:pPr>
        <w:snapToGrid w:val="0"/>
        <w:spacing w:line="360" w:lineRule="auto"/>
        <w:rPr>
          <w:b/>
          <w:szCs w:val="21"/>
        </w:rPr>
      </w:pPr>
      <w:r>
        <w:rPr>
          <w:szCs w:val="21"/>
        </w:rPr>
        <w:t> </w:t>
      </w:r>
    </w:p>
    <w:p w14:paraId="76963183">
      <w:pPr>
        <w:spacing w:line="360" w:lineRule="auto"/>
        <w:rPr>
          <w:szCs w:val="21"/>
        </w:rPr>
      </w:pPr>
      <w:r>
        <w:rPr>
          <w:szCs w:val="21"/>
        </w:rPr>
        <w:t>法定代表人身份证复印件：</w:t>
      </w:r>
    </w:p>
    <w:p w14:paraId="7AF669D8">
      <w:pPr>
        <w:spacing w:line="360" w:lineRule="auto"/>
        <w:rPr>
          <w:szCs w:val="21"/>
        </w:rPr>
      </w:pPr>
    </w:p>
    <w:p w14:paraId="5A477C07">
      <w:pPr>
        <w:snapToGrid w:val="0"/>
        <w:spacing w:line="360" w:lineRule="auto"/>
        <w:jc w:val="center"/>
        <w:rPr>
          <w:b/>
          <w:sz w:val="24"/>
          <w:szCs w:val="28"/>
        </w:rPr>
      </w:pPr>
      <w:r>
        <w:rPr>
          <w:sz w:val="24"/>
        </w:rPr>
        <mc:AlternateContent>
          <mc:Choice Requires="wps">
            <w:drawing>
              <wp:anchor distT="0" distB="0" distL="114300" distR="114300" simplePos="0" relativeHeight="251660288"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025DF208">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60288;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025DF208">
                      <w:pPr>
                        <w:rPr>
                          <w:sz w:val="28"/>
                          <w:szCs w:val="28"/>
                        </w:rPr>
                      </w:pPr>
                    </w:p>
                  </w:txbxContent>
                </v:textbox>
              </v:shape>
            </w:pict>
          </mc:Fallback>
        </mc:AlternateContent>
      </w:r>
      <w:r>
        <w:rPr>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9"/>
                    <a:stretch>
                      <a:fillRect/>
                    </a:stretch>
                  </pic:blipFill>
                  <pic:spPr>
                    <a:xfrm>
                      <a:off x="0" y="0"/>
                      <a:ext cx="5139690" cy="1373505"/>
                    </a:xfrm>
                    <a:prstGeom prst="rect">
                      <a:avLst/>
                    </a:prstGeom>
                    <a:noFill/>
                    <a:ln>
                      <a:noFill/>
                    </a:ln>
                  </pic:spPr>
                </pic:pic>
              </a:graphicData>
            </a:graphic>
          </wp:inline>
        </w:drawing>
      </w:r>
    </w:p>
    <w:p w14:paraId="036DFC6D">
      <w:pPr>
        <w:spacing w:line="400" w:lineRule="exact"/>
        <w:rPr>
          <w:b/>
          <w:bCs/>
          <w:szCs w:val="21"/>
        </w:rPr>
      </w:pPr>
    </w:p>
    <w:p w14:paraId="2D7999F2">
      <w:pPr>
        <w:spacing w:line="400" w:lineRule="exact"/>
        <w:rPr>
          <w:b/>
          <w:bCs/>
          <w:szCs w:val="21"/>
        </w:rPr>
      </w:pPr>
      <w:r>
        <w:rPr>
          <w:b/>
          <w:bCs/>
          <w:szCs w:val="21"/>
        </w:rPr>
        <w:t>注：</w:t>
      </w:r>
    </w:p>
    <w:p w14:paraId="2D13A32B">
      <w:pPr>
        <w:spacing w:line="400" w:lineRule="exact"/>
        <w:rPr>
          <w:b/>
          <w:bCs/>
          <w:szCs w:val="21"/>
        </w:rPr>
      </w:pPr>
      <w:r>
        <w:rPr>
          <w:b/>
          <w:bCs/>
          <w:szCs w:val="21"/>
        </w:rPr>
        <w:t>1、身份证复印件信息必须清晰可辨，如因清晰度不够引起的一切后果由</w:t>
      </w:r>
      <w:r>
        <w:rPr>
          <w:rFonts w:hint="eastAsia"/>
          <w:b/>
          <w:bCs/>
          <w:szCs w:val="21"/>
        </w:rPr>
        <w:t>供应商</w:t>
      </w:r>
      <w:r>
        <w:rPr>
          <w:b/>
          <w:bCs/>
          <w:szCs w:val="21"/>
        </w:rPr>
        <w:t>自行承担。</w:t>
      </w:r>
    </w:p>
    <w:p w14:paraId="656782AF">
      <w:pPr>
        <w:spacing w:line="400" w:lineRule="exact"/>
        <w:rPr>
          <w:sz w:val="24"/>
        </w:rPr>
      </w:pPr>
      <w:r>
        <w:rPr>
          <w:b/>
          <w:bCs/>
          <w:szCs w:val="21"/>
        </w:rPr>
        <w:t>2、法定代表人参加开标会议时，须携带并按要求提交本人身份证原件。</w:t>
      </w:r>
    </w:p>
    <w:p w14:paraId="4F0D5A27">
      <w:pPr>
        <w:pageBreakBefore/>
        <w:spacing w:line="360" w:lineRule="auto"/>
        <w:outlineLvl w:val="1"/>
        <w:rPr>
          <w:b/>
          <w:color w:val="000000"/>
          <w:sz w:val="28"/>
          <w:szCs w:val="28"/>
        </w:rPr>
      </w:pPr>
      <w:r>
        <w:rPr>
          <w:b/>
          <w:color w:val="000000"/>
          <w:sz w:val="28"/>
          <w:szCs w:val="28"/>
        </w:rPr>
        <w:t>授权委托书</w:t>
      </w:r>
    </w:p>
    <w:p w14:paraId="4E485732">
      <w:pPr>
        <w:pStyle w:val="62"/>
        <w:spacing w:line="360" w:lineRule="exact"/>
        <w:jc w:val="center"/>
        <w:rPr>
          <w:rFonts w:ascii="Times New Roman" w:hAnsi="Times New Roman"/>
          <w:b/>
          <w:sz w:val="32"/>
        </w:rPr>
      </w:pPr>
      <w:r>
        <w:rPr>
          <w:rFonts w:ascii="Times New Roman" w:hAnsi="Times New Roman"/>
          <w:b/>
          <w:sz w:val="32"/>
        </w:rPr>
        <w:t>授权委托书</w:t>
      </w:r>
    </w:p>
    <w:p w14:paraId="4845E883">
      <w:pPr>
        <w:pStyle w:val="20"/>
      </w:pPr>
    </w:p>
    <w:p w14:paraId="3CF5D124">
      <w:pPr>
        <w:adjustRightInd w:val="0"/>
        <w:snapToGrid w:val="0"/>
        <w:spacing w:line="480" w:lineRule="exact"/>
        <w:ind w:firstLine="451" w:firstLineChars="215"/>
        <w:rPr>
          <w:szCs w:val="21"/>
        </w:rPr>
      </w:pPr>
      <w:r>
        <w:rPr>
          <w:szCs w:val="21"/>
        </w:rPr>
        <w:t>本授权委托书声明：本人 ___________(姓名)系_________________（</w:t>
      </w:r>
      <w:r>
        <w:rPr>
          <w:rFonts w:hint="eastAsia"/>
          <w:szCs w:val="21"/>
        </w:rPr>
        <w:t>供应商</w:t>
      </w:r>
      <w:r>
        <w:rPr>
          <w:szCs w:val="21"/>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3D652CF7">
      <w:pPr>
        <w:adjustRightInd w:val="0"/>
        <w:snapToGrid w:val="0"/>
        <w:spacing w:line="480" w:lineRule="exact"/>
        <w:ind w:firstLine="397"/>
        <w:rPr>
          <w:szCs w:val="21"/>
        </w:rPr>
      </w:pPr>
      <w:r>
        <w:rPr>
          <w:szCs w:val="21"/>
        </w:rPr>
        <w:t>本授权书于__________年_______月________日起签字生效，特此声明。</w:t>
      </w:r>
    </w:p>
    <w:p w14:paraId="6D7AE63B">
      <w:pPr>
        <w:adjustRightInd w:val="0"/>
        <w:snapToGrid w:val="0"/>
        <w:spacing w:line="480" w:lineRule="exact"/>
        <w:ind w:firstLine="397"/>
        <w:rPr>
          <w:szCs w:val="21"/>
        </w:rPr>
      </w:pPr>
      <w:r>
        <w:rPr>
          <w:szCs w:val="21"/>
        </w:rPr>
        <w:t>被授权人情况如下（必填）：</w:t>
      </w:r>
    </w:p>
    <w:p w14:paraId="1EDF51DB">
      <w:pPr>
        <w:adjustRightInd w:val="0"/>
        <w:snapToGrid w:val="0"/>
        <w:spacing w:line="480" w:lineRule="exact"/>
        <w:ind w:firstLine="397"/>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；联系电话：</w:t>
      </w:r>
      <w:r>
        <w:rPr>
          <w:szCs w:val="21"/>
          <w:u w:val="single"/>
        </w:rPr>
        <w:t xml:space="preserve">               </w:t>
      </w:r>
      <w:r>
        <w:rPr>
          <w:szCs w:val="21"/>
        </w:rPr>
        <w:t xml:space="preserve"> ；</w:t>
      </w:r>
    </w:p>
    <w:p w14:paraId="7854121A">
      <w:pPr>
        <w:adjustRightInd w:val="0"/>
        <w:snapToGrid w:val="0"/>
        <w:spacing w:line="480" w:lineRule="exact"/>
        <w:ind w:firstLine="397"/>
        <w:rPr>
          <w:szCs w:val="21"/>
        </w:rPr>
      </w:pPr>
      <w:r>
        <w:rPr>
          <w:szCs w:val="21"/>
        </w:rPr>
        <w:t>身份证号码：</w:t>
      </w:r>
      <w:r>
        <w:rPr>
          <w:szCs w:val="21"/>
          <w:u w:val="single"/>
        </w:rPr>
        <w:t xml:space="preserve">                             </w:t>
      </w:r>
      <w:r>
        <w:rPr>
          <w:szCs w:val="21"/>
        </w:rPr>
        <w:t xml:space="preserve"> 。</w:t>
      </w:r>
    </w:p>
    <w:p w14:paraId="4C475D97">
      <w:pPr>
        <w:adjustRightInd w:val="0"/>
        <w:snapToGrid w:val="0"/>
        <w:spacing w:line="480" w:lineRule="exact"/>
        <w:ind w:firstLine="397"/>
        <w:rPr>
          <w:szCs w:val="21"/>
        </w:rPr>
      </w:pPr>
      <w:r>
        <w:rPr>
          <w:b/>
          <w:bCs/>
          <w:szCs w:val="21"/>
        </w:rPr>
        <w:t>被授权人签字</w:t>
      </w:r>
      <w:r>
        <w:rPr>
          <w:szCs w:val="21"/>
        </w:rPr>
        <w:t>：</w:t>
      </w:r>
      <w:r>
        <w:rPr>
          <w:szCs w:val="21"/>
          <w:u w:val="single"/>
        </w:rPr>
        <w:t xml:space="preserve">             </w:t>
      </w:r>
      <w:r>
        <w:rPr>
          <w:szCs w:val="21"/>
        </w:rPr>
        <w:t xml:space="preserve"> 。</w:t>
      </w:r>
    </w:p>
    <w:p w14:paraId="68DE444B">
      <w:pPr>
        <w:adjustRightInd w:val="0"/>
        <w:snapToGrid w:val="0"/>
        <w:spacing w:line="360" w:lineRule="auto"/>
        <w:rPr>
          <w:sz w:val="24"/>
        </w:rPr>
      </w:pPr>
    </w:p>
    <w:p w14:paraId="31EED44D">
      <w:pPr>
        <w:spacing w:line="360" w:lineRule="auto"/>
        <w:ind w:firstLine="4620" w:firstLineChars="2200"/>
        <w:rPr>
          <w:szCs w:val="21"/>
        </w:rPr>
      </w:pPr>
      <w:r>
        <w:rPr>
          <w:rFonts w:hint="eastAsia"/>
          <w:szCs w:val="21"/>
        </w:rPr>
        <w:t>供应商</w:t>
      </w:r>
      <w:r>
        <w:rPr>
          <w:szCs w:val="21"/>
        </w:rPr>
        <w:t>名称：（公章）</w:t>
      </w:r>
    </w:p>
    <w:p w14:paraId="32536CC2">
      <w:pPr>
        <w:spacing w:line="360" w:lineRule="auto"/>
        <w:ind w:firstLine="4620" w:firstLineChars="2200"/>
        <w:rPr>
          <w:szCs w:val="21"/>
        </w:rPr>
      </w:pPr>
    </w:p>
    <w:p w14:paraId="45801FB3">
      <w:pPr>
        <w:spacing w:line="360" w:lineRule="auto"/>
        <w:ind w:firstLine="4620" w:firstLineChars="2200"/>
        <w:rPr>
          <w:szCs w:val="21"/>
        </w:rPr>
      </w:pPr>
      <w:r>
        <w:rPr>
          <w:szCs w:val="21"/>
        </w:rPr>
        <w:t>法定代表人签字或盖章：</w:t>
      </w:r>
    </w:p>
    <w:p w14:paraId="5F4CEBF8">
      <w:pPr>
        <w:spacing w:line="360" w:lineRule="auto"/>
        <w:rPr>
          <w:szCs w:val="21"/>
        </w:rPr>
      </w:pPr>
    </w:p>
    <w:p w14:paraId="2505700C">
      <w:pPr>
        <w:spacing w:line="360" w:lineRule="auto"/>
        <w:rPr>
          <w:szCs w:val="21"/>
        </w:rPr>
      </w:pPr>
      <w:r>
        <w:rPr>
          <w:szCs w:val="21"/>
        </w:rPr>
        <w:t>被授权人身份证复印件：</w:t>
      </w:r>
    </w:p>
    <w:p w14:paraId="5CA845DD">
      <w:pPr>
        <w:spacing w:line="360" w:lineRule="auto"/>
        <w:rPr>
          <w:szCs w:val="21"/>
        </w:rPr>
      </w:pPr>
    </w:p>
    <w:p w14:paraId="3E8D1065">
      <w:pPr>
        <w:snapToGrid w:val="0"/>
        <w:spacing w:line="360" w:lineRule="auto"/>
        <w:jc w:val="center"/>
        <w:rPr>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42FE6531">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2336;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42FE6531">
                      <w:pPr>
                        <w:rPr>
                          <w:sz w:val="28"/>
                          <w:szCs w:val="28"/>
                        </w:rPr>
                      </w:pPr>
                    </w:p>
                  </w:txbxContent>
                </v:textbox>
              </v:shape>
            </w:pict>
          </mc:Fallback>
        </mc:AlternateContent>
      </w:r>
      <w:r>
        <w:rPr>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9"/>
                    <a:stretch>
                      <a:fillRect/>
                    </a:stretch>
                  </pic:blipFill>
                  <pic:spPr>
                    <a:xfrm>
                      <a:off x="0" y="0"/>
                      <a:ext cx="5380355" cy="1437640"/>
                    </a:xfrm>
                    <a:prstGeom prst="rect">
                      <a:avLst/>
                    </a:prstGeom>
                    <a:noFill/>
                    <a:ln>
                      <a:noFill/>
                    </a:ln>
                  </pic:spPr>
                </pic:pic>
              </a:graphicData>
            </a:graphic>
          </wp:inline>
        </w:drawing>
      </w:r>
    </w:p>
    <w:p w14:paraId="44BAB5C1">
      <w:pPr>
        <w:spacing w:line="360" w:lineRule="auto"/>
        <w:rPr>
          <w:szCs w:val="21"/>
        </w:rPr>
      </w:pPr>
    </w:p>
    <w:p w14:paraId="49DB7665">
      <w:pPr>
        <w:spacing w:line="360" w:lineRule="auto"/>
        <w:rPr>
          <w:szCs w:val="21"/>
        </w:rPr>
      </w:pPr>
    </w:p>
    <w:p w14:paraId="0359CCE6">
      <w:pPr>
        <w:spacing w:line="360" w:lineRule="auto"/>
        <w:rPr>
          <w:szCs w:val="21"/>
        </w:rPr>
      </w:pPr>
    </w:p>
    <w:p w14:paraId="27163C9E">
      <w:pPr>
        <w:spacing w:line="360" w:lineRule="auto"/>
        <w:rPr>
          <w:b/>
          <w:bCs/>
          <w:szCs w:val="21"/>
        </w:rPr>
      </w:pPr>
    </w:p>
    <w:p w14:paraId="1B20418F">
      <w:pPr>
        <w:spacing w:line="360" w:lineRule="auto"/>
        <w:rPr>
          <w:b/>
          <w:bCs/>
          <w:szCs w:val="21"/>
        </w:rPr>
      </w:pPr>
      <w:r>
        <w:rPr>
          <w:b/>
          <w:bCs/>
          <w:szCs w:val="21"/>
        </w:rPr>
        <w:t>注：</w:t>
      </w:r>
    </w:p>
    <w:p w14:paraId="3F7FBB5A">
      <w:pPr>
        <w:rPr>
          <w:b/>
          <w:bCs/>
          <w:szCs w:val="21"/>
        </w:rPr>
      </w:pPr>
      <w:r>
        <w:rPr>
          <w:b/>
          <w:bCs/>
          <w:szCs w:val="21"/>
        </w:rPr>
        <w:t>1、被授权人参加开标会议时，须携带并按要求提交授权委托书和本人身份证原件。</w:t>
      </w:r>
    </w:p>
    <w:p w14:paraId="22435293">
      <w:pPr>
        <w:rPr>
          <w:sz w:val="24"/>
        </w:rPr>
      </w:pPr>
      <w:r>
        <w:rPr>
          <w:b/>
          <w:bCs/>
          <w:szCs w:val="21"/>
        </w:rPr>
        <w:t>2、身份证复印件信息必须清晰可辨，如因清晰度不够引起的一切后果由</w:t>
      </w:r>
      <w:r>
        <w:rPr>
          <w:rFonts w:hint="eastAsia"/>
          <w:b/>
          <w:bCs/>
          <w:szCs w:val="21"/>
        </w:rPr>
        <w:t>供应商</w:t>
      </w:r>
      <w:r>
        <w:rPr>
          <w:b/>
          <w:bCs/>
          <w:szCs w:val="21"/>
        </w:rPr>
        <w:t>自行承担。</w:t>
      </w:r>
    </w:p>
    <w:p w14:paraId="0BC393F1">
      <w:pPr>
        <w:spacing w:line="520" w:lineRule="exact"/>
        <w:rPr>
          <w:sz w:val="28"/>
          <w:szCs w:val="28"/>
        </w:rPr>
      </w:pPr>
    </w:p>
    <w:p w14:paraId="690F436A">
      <w:pPr>
        <w:pStyle w:val="2"/>
        <w:spacing w:line="520" w:lineRule="exact"/>
        <w:rPr>
          <w:sz w:val="28"/>
          <w:szCs w:val="28"/>
        </w:rPr>
      </w:pPr>
      <w:bookmarkStart w:id="36" w:name="_Toc330998563"/>
      <w:bookmarkStart w:id="37" w:name="_Toc322436004"/>
      <w:bookmarkStart w:id="38" w:name="_Toc322435834"/>
      <w:bookmarkStart w:id="39" w:name="_Toc322436239"/>
      <w:bookmarkStart w:id="40" w:name="_Toc331056451"/>
      <w:bookmarkStart w:id="41" w:name="_Toc331061672"/>
      <w:bookmarkStart w:id="42" w:name="_Toc322436059"/>
      <w:r>
        <w:rPr>
          <w:sz w:val="28"/>
          <w:szCs w:val="28"/>
        </w:rPr>
        <w:t>附件</w:t>
      </w:r>
      <w:r>
        <w:rPr>
          <w:rFonts w:hint="eastAsia"/>
          <w:sz w:val="28"/>
          <w:szCs w:val="28"/>
        </w:rPr>
        <w:t>3</w:t>
      </w:r>
      <w:r>
        <w:rPr>
          <w:sz w:val="28"/>
          <w:szCs w:val="28"/>
        </w:rPr>
        <w:t>：开标一览表</w:t>
      </w:r>
      <w:bookmarkEnd w:id="36"/>
      <w:bookmarkEnd w:id="37"/>
      <w:bookmarkEnd w:id="38"/>
      <w:bookmarkEnd w:id="39"/>
      <w:bookmarkEnd w:id="40"/>
      <w:bookmarkEnd w:id="41"/>
      <w:bookmarkEnd w:id="42"/>
      <w:r>
        <w:rPr>
          <w:rFonts w:hint="eastAsia"/>
          <w:sz w:val="28"/>
          <w:szCs w:val="28"/>
        </w:rPr>
        <w:t>、分项报价报</w:t>
      </w:r>
    </w:p>
    <w:p w14:paraId="099A2290">
      <w:pPr>
        <w:spacing w:line="520" w:lineRule="exact"/>
        <w:ind w:firstLine="602" w:firstLineChars="200"/>
        <w:jc w:val="center"/>
        <w:rPr>
          <w:b/>
          <w:bCs/>
          <w:sz w:val="30"/>
          <w:szCs w:val="30"/>
        </w:rPr>
      </w:pPr>
      <w:r>
        <w:rPr>
          <w:b/>
          <w:bCs/>
          <w:sz w:val="30"/>
          <w:szCs w:val="30"/>
        </w:rPr>
        <w:t>开标一览表</w:t>
      </w:r>
    </w:p>
    <w:p w14:paraId="792C94BF">
      <w:pPr>
        <w:spacing w:line="520" w:lineRule="exact"/>
        <w:ind w:firstLine="420" w:firstLineChars="200"/>
        <w:rPr>
          <w:szCs w:val="21"/>
        </w:rPr>
      </w:pPr>
      <w:r>
        <w:rPr>
          <w:szCs w:val="21"/>
        </w:rPr>
        <w:t xml:space="preserve"> </w:t>
      </w:r>
    </w:p>
    <w:p w14:paraId="3E536A8F">
      <w:pPr>
        <w:pStyle w:val="2"/>
        <w:rPr>
          <w:b w:val="0"/>
          <w:bCs w:val="0"/>
          <w:sz w:val="21"/>
          <w:szCs w:val="21"/>
        </w:rPr>
      </w:pPr>
      <w:r>
        <w:rPr>
          <w:b w:val="0"/>
          <w:bCs w:val="0"/>
          <w:sz w:val="21"/>
          <w:szCs w:val="21"/>
        </w:rPr>
        <w:t xml:space="preserve">供应商名称（盖章）:  </w:t>
      </w:r>
    </w:p>
    <w:p w14:paraId="212BBD81">
      <w:pPr>
        <w:pStyle w:val="39"/>
        <w:rPr>
          <w:rFonts w:ascii="Times New Roman" w:cs="Times New Roman"/>
          <w:szCs w:val="21"/>
        </w:rPr>
      </w:pPr>
      <w:r>
        <w:rPr>
          <w:rFonts w:hint="eastAsia" w:ascii="Times New Roman" w:cs="Times New Roman"/>
          <w:szCs w:val="21"/>
        </w:rPr>
        <w:t xml:space="preserve"> </w:t>
      </w:r>
    </w:p>
    <w:tbl>
      <w:tblPr>
        <w:tblStyle w:val="2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5E48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2611B144">
            <w:pPr>
              <w:jc w:val="center"/>
              <w:rPr>
                <w:rFonts w:hint="eastAsia" w:ascii="宋体" w:hAnsi="宋体" w:cs="宋体"/>
                <w:szCs w:val="21"/>
              </w:rPr>
            </w:pPr>
            <w:r>
              <w:rPr>
                <w:rFonts w:hint="eastAsia" w:ascii="宋体" w:hAnsi="宋体" w:cs="宋体"/>
                <w:szCs w:val="21"/>
              </w:rPr>
              <w:t>项目名称</w:t>
            </w:r>
          </w:p>
        </w:tc>
        <w:tc>
          <w:tcPr>
            <w:tcW w:w="7563" w:type="dxa"/>
            <w:vAlign w:val="center"/>
          </w:tcPr>
          <w:p w14:paraId="0FCA4869">
            <w:pPr>
              <w:jc w:val="center"/>
              <w:rPr>
                <w:rFonts w:hint="eastAsia" w:ascii="宋体" w:hAnsi="宋体" w:cs="宋体"/>
                <w:szCs w:val="21"/>
              </w:rPr>
            </w:pPr>
          </w:p>
        </w:tc>
      </w:tr>
      <w:tr w14:paraId="71B4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096" w:type="dxa"/>
            <w:vAlign w:val="center"/>
          </w:tcPr>
          <w:p w14:paraId="227A5A19">
            <w:pPr>
              <w:jc w:val="center"/>
              <w:rPr>
                <w:rFonts w:hint="eastAsia" w:ascii="宋体" w:hAnsi="宋体" w:cs="宋体"/>
                <w:szCs w:val="21"/>
              </w:rPr>
            </w:pPr>
            <w:r>
              <w:rPr>
                <w:rFonts w:hint="eastAsia" w:ascii="宋体" w:hAnsi="宋体" w:cs="宋体"/>
                <w:szCs w:val="21"/>
                <w:lang w:val="en-US" w:eastAsia="zh-CN"/>
              </w:rPr>
              <w:t>不</w:t>
            </w:r>
            <w:r>
              <w:rPr>
                <w:rFonts w:hint="eastAsia" w:ascii="宋体" w:hAnsi="宋体" w:cs="宋体"/>
                <w:szCs w:val="21"/>
              </w:rPr>
              <w:t>含税总价（元）</w:t>
            </w:r>
          </w:p>
        </w:tc>
        <w:tc>
          <w:tcPr>
            <w:tcW w:w="7563" w:type="dxa"/>
            <w:vAlign w:val="center"/>
          </w:tcPr>
          <w:p w14:paraId="4ADF405B">
            <w:pPr>
              <w:ind w:firstLine="1054" w:firstLineChars="500"/>
              <w:rPr>
                <w:rFonts w:hint="eastAsia" w:ascii="宋体" w:hAnsi="宋体" w:cs="宋体"/>
                <w:szCs w:val="21"/>
              </w:rPr>
            </w:pPr>
            <w:r>
              <w:rPr>
                <w:rFonts w:hint="eastAsia" w:ascii="宋体" w:hAnsi="宋体" w:cs="宋体"/>
                <w:b/>
                <w:bCs/>
                <w:color w:val="000000"/>
                <w:szCs w:val="21"/>
              </w:rPr>
              <w:t xml:space="preserve">大写：                ；小写                      </w:t>
            </w:r>
          </w:p>
        </w:tc>
      </w:tr>
      <w:tr w14:paraId="64AE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3EC24996">
            <w:pPr>
              <w:jc w:val="center"/>
              <w:rPr>
                <w:rFonts w:hint="eastAsia" w:ascii="宋体" w:hAnsi="宋体" w:cs="宋体"/>
                <w:szCs w:val="21"/>
              </w:rPr>
            </w:pPr>
            <w:r>
              <w:rPr>
                <w:rFonts w:hint="eastAsia" w:ascii="宋体" w:hAnsi="宋体" w:cs="宋体"/>
                <w:szCs w:val="21"/>
              </w:rPr>
              <w:t>投标税率</w:t>
            </w:r>
          </w:p>
        </w:tc>
        <w:tc>
          <w:tcPr>
            <w:tcW w:w="7563" w:type="dxa"/>
            <w:vAlign w:val="center"/>
          </w:tcPr>
          <w:p w14:paraId="3E8DE59F">
            <w:pPr>
              <w:jc w:val="center"/>
              <w:rPr>
                <w:rFonts w:hint="eastAsia" w:ascii="宋体" w:hAnsi="宋体" w:cs="宋体"/>
                <w:szCs w:val="21"/>
              </w:rPr>
            </w:pPr>
            <w:r>
              <w:rPr>
                <w:rFonts w:hint="eastAsia" w:ascii="宋体" w:hAnsi="宋体" w:cs="宋体"/>
                <w:szCs w:val="21"/>
              </w:rPr>
              <w:t>%</w:t>
            </w:r>
          </w:p>
        </w:tc>
      </w:tr>
      <w:tr w14:paraId="1EB4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7B77A574">
            <w:pPr>
              <w:jc w:val="center"/>
              <w:rPr>
                <w:rFonts w:hint="eastAsia" w:ascii="宋体" w:hAnsi="宋体" w:cs="宋体"/>
                <w:szCs w:val="21"/>
              </w:rPr>
            </w:pPr>
            <w:r>
              <w:rPr>
                <w:rFonts w:hint="eastAsia" w:ascii="宋体" w:hAnsi="宋体" w:cs="宋体"/>
                <w:szCs w:val="21"/>
              </w:rPr>
              <w:t>含税总价（元）</w:t>
            </w:r>
          </w:p>
        </w:tc>
        <w:tc>
          <w:tcPr>
            <w:tcW w:w="7563" w:type="dxa"/>
            <w:vAlign w:val="center"/>
          </w:tcPr>
          <w:p w14:paraId="06EE8B53">
            <w:pPr>
              <w:ind w:firstLine="1054" w:firstLineChars="500"/>
              <w:rPr>
                <w:rFonts w:hint="eastAsia" w:ascii="宋体" w:hAnsi="宋体" w:cs="宋体"/>
                <w:szCs w:val="21"/>
              </w:rPr>
            </w:pPr>
            <w:r>
              <w:rPr>
                <w:rFonts w:hint="eastAsia" w:ascii="宋体" w:hAnsi="宋体" w:cs="宋体"/>
                <w:b/>
                <w:bCs/>
                <w:color w:val="000000"/>
                <w:szCs w:val="21"/>
              </w:rPr>
              <w:t xml:space="preserve">大写：                ；小写                      </w:t>
            </w:r>
          </w:p>
        </w:tc>
      </w:tr>
    </w:tbl>
    <w:p w14:paraId="55D64040">
      <w:pPr>
        <w:pStyle w:val="39"/>
        <w:rPr>
          <w:rFonts w:ascii="Times New Roman" w:cs="Times New Roman"/>
          <w:szCs w:val="21"/>
        </w:rPr>
      </w:pPr>
    </w:p>
    <w:p w14:paraId="1AAF4384">
      <w:pPr>
        <w:pStyle w:val="39"/>
        <w:rPr>
          <w:rFonts w:ascii="Times New Roman" w:cs="Times New Roman"/>
          <w:szCs w:val="21"/>
        </w:rPr>
      </w:pPr>
    </w:p>
    <w:p w14:paraId="50BDE89B">
      <w:pPr>
        <w:pStyle w:val="39"/>
        <w:rPr>
          <w:rFonts w:ascii="Times New Roman" w:cs="Times New Roman"/>
          <w:szCs w:val="21"/>
        </w:rPr>
      </w:pPr>
    </w:p>
    <w:p w14:paraId="2091715B">
      <w:pPr>
        <w:spacing w:line="280" w:lineRule="exact"/>
        <w:rPr>
          <w:szCs w:val="21"/>
        </w:rPr>
      </w:pPr>
      <w:r>
        <w:rPr>
          <w:szCs w:val="21"/>
        </w:rPr>
        <w:t>法定代表人或代理人（签字或盖章）：</w:t>
      </w:r>
    </w:p>
    <w:p w14:paraId="06B66AE2">
      <w:pPr>
        <w:pStyle w:val="39"/>
        <w:rPr>
          <w:rFonts w:ascii="Times New Roman" w:cs="Times New Roman"/>
          <w:szCs w:val="21"/>
        </w:rPr>
      </w:pPr>
    </w:p>
    <w:p w14:paraId="1F2F03C5">
      <w:pPr>
        <w:pStyle w:val="6"/>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69B061B9">
      <w:pPr>
        <w:spacing w:line="520" w:lineRule="exact"/>
        <w:ind w:firstLine="420" w:firstLineChars="200"/>
        <w:jc w:val="left"/>
        <w:rPr>
          <w:szCs w:val="21"/>
        </w:rPr>
      </w:pPr>
      <w:r>
        <w:rPr>
          <w:szCs w:val="21"/>
        </w:rPr>
        <w:t xml:space="preserve">                                                  </w:t>
      </w:r>
    </w:p>
    <w:p w14:paraId="2EA1E926">
      <w:pPr>
        <w:pStyle w:val="6"/>
        <w:overflowPunct w:val="0"/>
        <w:spacing w:line="500" w:lineRule="exact"/>
        <w:ind w:firstLine="0"/>
        <w:rPr>
          <w:rFonts w:ascii="Times New Roman"/>
          <w:sz w:val="21"/>
          <w:szCs w:val="21"/>
        </w:rPr>
      </w:pPr>
    </w:p>
    <w:p w14:paraId="147A22B6">
      <w:pPr>
        <w:pStyle w:val="6"/>
        <w:overflowPunct w:val="0"/>
        <w:spacing w:line="500" w:lineRule="exact"/>
        <w:ind w:firstLine="0"/>
        <w:rPr>
          <w:rFonts w:ascii="Times New Roman"/>
          <w:sz w:val="21"/>
          <w:szCs w:val="21"/>
        </w:rPr>
      </w:pPr>
    </w:p>
    <w:p w14:paraId="2C9253AB">
      <w:pPr>
        <w:pStyle w:val="6"/>
        <w:overflowPunct w:val="0"/>
        <w:spacing w:line="500" w:lineRule="exact"/>
        <w:ind w:firstLine="0"/>
        <w:rPr>
          <w:rFonts w:ascii="Times New Roman"/>
          <w:sz w:val="21"/>
          <w:szCs w:val="21"/>
        </w:rPr>
      </w:pPr>
    </w:p>
    <w:p w14:paraId="04A09FC4">
      <w:pPr>
        <w:pStyle w:val="6"/>
        <w:overflowPunct w:val="0"/>
        <w:spacing w:line="500" w:lineRule="exact"/>
        <w:ind w:firstLine="0"/>
        <w:rPr>
          <w:rFonts w:ascii="Times New Roman"/>
          <w:sz w:val="21"/>
          <w:szCs w:val="21"/>
        </w:rPr>
      </w:pPr>
    </w:p>
    <w:p w14:paraId="211DD11C">
      <w:pPr>
        <w:pStyle w:val="2"/>
        <w:rPr>
          <w:b w:val="0"/>
          <w:bCs w:val="0"/>
          <w:sz w:val="21"/>
          <w:szCs w:val="21"/>
        </w:rPr>
      </w:pPr>
      <w:bookmarkStart w:id="43" w:name="_Toc322436006"/>
      <w:bookmarkStart w:id="44" w:name="_Toc331056453"/>
      <w:bookmarkStart w:id="45" w:name="_Toc322435836"/>
      <w:bookmarkStart w:id="46" w:name="_Toc322436061"/>
      <w:bookmarkStart w:id="47" w:name="_Toc331061674"/>
      <w:bookmarkStart w:id="48" w:name="_Toc330998565"/>
      <w:bookmarkStart w:id="49" w:name="_Toc322436241"/>
    </w:p>
    <w:p w14:paraId="0FEBEDC6">
      <w:pPr>
        <w:pStyle w:val="2"/>
        <w:rPr>
          <w:b w:val="0"/>
          <w:bCs w:val="0"/>
          <w:sz w:val="21"/>
          <w:szCs w:val="21"/>
        </w:rPr>
        <w:sectPr>
          <w:pgSz w:w="11906" w:h="16838"/>
          <w:pgMar w:top="1440" w:right="1440" w:bottom="1440" w:left="1440" w:header="851" w:footer="992" w:gutter="0"/>
          <w:cols w:space="0" w:num="1"/>
          <w:docGrid w:linePitch="326" w:charSpace="0"/>
        </w:sectPr>
      </w:pPr>
    </w:p>
    <w:p w14:paraId="690D8D29">
      <w:pPr>
        <w:spacing w:line="520" w:lineRule="exact"/>
        <w:ind w:firstLine="602" w:firstLineChars="200"/>
        <w:jc w:val="center"/>
        <w:rPr>
          <w:b/>
          <w:bCs/>
          <w:sz w:val="30"/>
          <w:szCs w:val="30"/>
        </w:rPr>
      </w:pPr>
      <w:r>
        <w:rPr>
          <w:rFonts w:hint="eastAsia"/>
          <w:b/>
          <w:bCs/>
          <w:sz w:val="30"/>
          <w:szCs w:val="30"/>
        </w:rPr>
        <w:t>分项报价表</w:t>
      </w:r>
    </w:p>
    <w:p w14:paraId="47ED3BA1">
      <w:pPr>
        <w:pStyle w:val="2"/>
        <w:rPr>
          <w:b w:val="0"/>
          <w:bCs w:val="0"/>
          <w:sz w:val="21"/>
          <w:szCs w:val="21"/>
        </w:rPr>
      </w:pPr>
      <w:r>
        <w:rPr>
          <w:b w:val="0"/>
          <w:bCs w:val="0"/>
          <w:sz w:val="21"/>
          <w:szCs w:val="21"/>
        </w:rPr>
        <w:t xml:space="preserve">供应商名称（盖章）: </w:t>
      </w:r>
    </w:p>
    <w:tbl>
      <w:tblPr>
        <w:tblStyle w:val="25"/>
        <w:tblW w:w="10775" w:type="dxa"/>
        <w:jc w:val="center"/>
        <w:tblLayout w:type="fixed"/>
        <w:tblCellMar>
          <w:top w:w="0" w:type="dxa"/>
          <w:left w:w="108" w:type="dxa"/>
          <w:bottom w:w="0" w:type="dxa"/>
          <w:right w:w="108" w:type="dxa"/>
        </w:tblCellMar>
      </w:tblPr>
      <w:tblGrid>
        <w:gridCol w:w="567"/>
        <w:gridCol w:w="908"/>
        <w:gridCol w:w="3636"/>
        <w:gridCol w:w="1135"/>
        <w:gridCol w:w="846"/>
        <w:gridCol w:w="1120"/>
        <w:gridCol w:w="807"/>
        <w:gridCol w:w="910"/>
        <w:gridCol w:w="846"/>
      </w:tblGrid>
      <w:tr w14:paraId="476D9FE8">
        <w:tblPrEx>
          <w:tblCellMar>
            <w:top w:w="0" w:type="dxa"/>
            <w:left w:w="108" w:type="dxa"/>
            <w:bottom w:w="0" w:type="dxa"/>
            <w:right w:w="108" w:type="dxa"/>
          </w:tblCellMar>
        </w:tblPrEx>
        <w:trPr>
          <w:trHeight w:val="738"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27F3D04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908" w:type="dxa"/>
            <w:tcBorders>
              <w:top w:val="single" w:color="auto" w:sz="4" w:space="0"/>
              <w:left w:val="nil"/>
              <w:bottom w:val="single" w:color="auto" w:sz="4" w:space="0"/>
              <w:right w:val="single" w:color="auto" w:sz="4" w:space="0"/>
            </w:tcBorders>
            <w:vAlign w:val="center"/>
          </w:tcPr>
          <w:p w14:paraId="4F8B1C9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名称</w:t>
            </w:r>
          </w:p>
        </w:tc>
        <w:tc>
          <w:tcPr>
            <w:tcW w:w="3636" w:type="dxa"/>
            <w:tcBorders>
              <w:top w:val="single" w:color="auto" w:sz="4" w:space="0"/>
              <w:left w:val="nil"/>
              <w:bottom w:val="single" w:color="auto" w:sz="4" w:space="0"/>
              <w:right w:val="single" w:color="auto" w:sz="4" w:space="0"/>
            </w:tcBorders>
            <w:vAlign w:val="center"/>
          </w:tcPr>
          <w:p w14:paraId="26D3FDE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药剂参数</w:t>
            </w:r>
          </w:p>
        </w:tc>
        <w:tc>
          <w:tcPr>
            <w:tcW w:w="1135" w:type="dxa"/>
            <w:tcBorders>
              <w:top w:val="single" w:color="auto" w:sz="4" w:space="0"/>
              <w:bottom w:val="single" w:color="auto" w:sz="4" w:space="0"/>
              <w:right w:val="single" w:color="auto" w:sz="4" w:space="0"/>
            </w:tcBorders>
            <w:vAlign w:val="center"/>
          </w:tcPr>
          <w:p w14:paraId="2DBF8FB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包装规格</w:t>
            </w:r>
          </w:p>
        </w:tc>
        <w:tc>
          <w:tcPr>
            <w:tcW w:w="846" w:type="dxa"/>
            <w:tcBorders>
              <w:top w:val="single" w:color="auto" w:sz="4" w:space="0"/>
              <w:left w:val="single" w:color="auto" w:sz="4" w:space="0"/>
              <w:bottom w:val="single" w:color="auto" w:sz="4" w:space="0"/>
              <w:right w:val="single" w:color="auto" w:sz="4" w:space="0"/>
            </w:tcBorders>
            <w:vAlign w:val="center"/>
          </w:tcPr>
          <w:p w14:paraId="28F8ECF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品牌/产地</w:t>
            </w:r>
          </w:p>
        </w:tc>
        <w:tc>
          <w:tcPr>
            <w:tcW w:w="1120" w:type="dxa"/>
            <w:tcBorders>
              <w:top w:val="single" w:color="auto" w:sz="4" w:space="0"/>
              <w:left w:val="single" w:color="auto" w:sz="4" w:space="0"/>
              <w:bottom w:val="single" w:color="auto" w:sz="4" w:space="0"/>
              <w:right w:val="single" w:color="auto" w:sz="4" w:space="0"/>
            </w:tcBorders>
            <w:vAlign w:val="center"/>
          </w:tcPr>
          <w:p w14:paraId="70A7B43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购买数量（t）</w:t>
            </w:r>
          </w:p>
        </w:tc>
        <w:tc>
          <w:tcPr>
            <w:tcW w:w="807" w:type="dxa"/>
            <w:tcBorders>
              <w:top w:val="single" w:color="auto" w:sz="4" w:space="0"/>
              <w:left w:val="nil"/>
              <w:bottom w:val="single" w:color="auto" w:sz="4" w:space="0"/>
              <w:right w:val="single" w:color="auto" w:sz="4" w:space="0"/>
            </w:tcBorders>
            <w:vAlign w:val="center"/>
          </w:tcPr>
          <w:p w14:paraId="6CBA99A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送货频次</w:t>
            </w:r>
          </w:p>
        </w:tc>
        <w:tc>
          <w:tcPr>
            <w:tcW w:w="910" w:type="dxa"/>
            <w:tcBorders>
              <w:top w:val="single" w:color="auto" w:sz="4" w:space="0"/>
              <w:bottom w:val="single" w:color="auto" w:sz="4" w:space="0"/>
              <w:right w:val="single" w:color="auto" w:sz="4" w:space="0"/>
            </w:tcBorders>
          </w:tcPr>
          <w:p w14:paraId="4DA62BB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投标全费用单价（元）</w:t>
            </w:r>
          </w:p>
        </w:tc>
        <w:tc>
          <w:tcPr>
            <w:tcW w:w="846" w:type="dxa"/>
            <w:tcBorders>
              <w:top w:val="single" w:color="auto" w:sz="4" w:space="0"/>
              <w:left w:val="single" w:color="auto" w:sz="4" w:space="0"/>
              <w:bottom w:val="single" w:color="auto" w:sz="4" w:space="0"/>
              <w:right w:val="single" w:color="auto" w:sz="4" w:space="0"/>
            </w:tcBorders>
            <w:vAlign w:val="center"/>
          </w:tcPr>
          <w:p w14:paraId="7AE8937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含税</w:t>
            </w:r>
            <w:r>
              <w:rPr>
                <w:rFonts w:hint="eastAsia" w:ascii="宋体" w:hAnsi="宋体" w:cs="宋体"/>
                <w:color w:val="000000"/>
                <w:kern w:val="0"/>
                <w:szCs w:val="21"/>
                <w:highlight w:val="none"/>
              </w:rPr>
              <w:t>小计（元）</w:t>
            </w:r>
          </w:p>
        </w:tc>
      </w:tr>
      <w:tr w14:paraId="736E5CE3">
        <w:tblPrEx>
          <w:tblCellMar>
            <w:top w:w="0" w:type="dxa"/>
            <w:left w:w="108" w:type="dxa"/>
            <w:bottom w:w="0" w:type="dxa"/>
            <w:right w:w="108" w:type="dxa"/>
          </w:tblCellMar>
        </w:tblPrEx>
        <w:trPr>
          <w:trHeight w:val="296" w:hRule="atLeast"/>
          <w:jc w:val="center"/>
        </w:trPr>
        <w:tc>
          <w:tcPr>
            <w:tcW w:w="567" w:type="dxa"/>
            <w:tcBorders>
              <w:top w:val="nil"/>
              <w:left w:val="single" w:color="auto" w:sz="4" w:space="0"/>
              <w:bottom w:val="single" w:color="auto" w:sz="4" w:space="0"/>
              <w:right w:val="single" w:color="auto" w:sz="4" w:space="0"/>
            </w:tcBorders>
            <w:vAlign w:val="center"/>
          </w:tcPr>
          <w:p w14:paraId="539C6E4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1</w:t>
            </w:r>
          </w:p>
        </w:tc>
        <w:tc>
          <w:tcPr>
            <w:tcW w:w="908" w:type="dxa"/>
            <w:tcBorders>
              <w:top w:val="nil"/>
              <w:left w:val="nil"/>
              <w:bottom w:val="single" w:color="auto" w:sz="4" w:space="0"/>
              <w:right w:val="single" w:color="auto" w:sz="4" w:space="0"/>
            </w:tcBorders>
            <w:vAlign w:val="center"/>
          </w:tcPr>
          <w:p w14:paraId="33409D2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聚合氯化铝</w:t>
            </w:r>
          </w:p>
        </w:tc>
        <w:tc>
          <w:tcPr>
            <w:tcW w:w="3636" w:type="dxa"/>
            <w:tcBorders>
              <w:top w:val="nil"/>
              <w:left w:val="nil"/>
              <w:bottom w:val="single" w:color="auto" w:sz="4" w:space="0"/>
              <w:right w:val="single" w:color="auto" w:sz="4" w:space="0"/>
            </w:tcBorders>
            <w:vAlign w:val="center"/>
          </w:tcPr>
          <w:p w14:paraId="2DF5FE0F">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固体</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浓度：</w:t>
            </w:r>
            <w:r>
              <w:rPr>
                <w:rFonts w:ascii="宋体" w:hAnsi="宋体" w:cs="宋体"/>
                <w:color w:val="000000"/>
                <w:kern w:val="0"/>
                <w:szCs w:val="21"/>
                <w:highlight w:val="none"/>
              </w:rPr>
              <w:t>Al</w:t>
            </w:r>
            <w:r>
              <w:rPr>
                <w:rFonts w:ascii="宋体" w:hAnsi="宋体" w:cs="宋体"/>
                <w:color w:val="000000"/>
                <w:kern w:val="0"/>
                <w:szCs w:val="21"/>
                <w:highlight w:val="none"/>
                <w:vertAlign w:val="subscript"/>
              </w:rPr>
              <w:t>2</w:t>
            </w:r>
            <w:r>
              <w:rPr>
                <w:rFonts w:ascii="宋体" w:hAnsi="宋体" w:cs="宋体"/>
                <w:color w:val="000000"/>
                <w:kern w:val="0"/>
                <w:szCs w:val="21"/>
                <w:highlight w:val="none"/>
              </w:rPr>
              <w:t>O</w:t>
            </w:r>
            <w:r>
              <w:rPr>
                <w:rFonts w:ascii="宋体" w:hAnsi="宋体" w:cs="宋体"/>
                <w:color w:val="000000"/>
                <w:kern w:val="0"/>
                <w:szCs w:val="21"/>
                <w:highlight w:val="none"/>
                <w:vertAlign w:val="subscript"/>
              </w:rPr>
              <w:t>3</w:t>
            </w:r>
            <w:r>
              <w:rPr>
                <w:rFonts w:ascii="宋体" w:hAnsi="宋体" w:cs="宋体"/>
                <w:color w:val="000000"/>
                <w:kern w:val="0"/>
                <w:szCs w:val="21"/>
                <w:highlight w:val="none"/>
              </w:rPr>
              <w:t>含量≥2</w:t>
            </w:r>
            <w:r>
              <w:rPr>
                <w:rFonts w:hint="eastAsia" w:ascii="宋体" w:hAnsi="宋体" w:cs="宋体"/>
                <w:color w:val="000000"/>
                <w:kern w:val="0"/>
                <w:szCs w:val="21"/>
                <w:highlight w:val="none"/>
              </w:rPr>
              <w:t>8</w:t>
            </w:r>
            <w:r>
              <w:rPr>
                <w:rFonts w:ascii="宋体" w:hAnsi="宋体" w:cs="宋体"/>
                <w:color w:val="000000"/>
                <w:kern w:val="0"/>
                <w:szCs w:val="21"/>
                <w:highlight w:val="none"/>
              </w:rPr>
              <w:t>%</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GB/T 22627-2022</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hint="eastAsia" w:ascii="宋体" w:hAnsi="宋体" w:cs="宋体"/>
                <w:color w:val="000000"/>
                <w:kern w:val="0"/>
                <w:szCs w:val="21"/>
                <w:highlight w:val="none"/>
              </w:rPr>
              <w:t>编织</w:t>
            </w:r>
            <w:r>
              <w:rPr>
                <w:rFonts w:ascii="宋体" w:hAnsi="宋体" w:cs="宋体"/>
                <w:color w:val="000000"/>
                <w:kern w:val="0"/>
                <w:szCs w:val="21"/>
                <w:highlight w:val="none"/>
              </w:rPr>
              <w:t>袋包装，防潮。普通货物运输</w:t>
            </w:r>
            <w:r>
              <w:rPr>
                <w:rFonts w:hint="eastAsia" w:ascii="宋体" w:hAnsi="宋体" w:cs="宋体"/>
                <w:color w:val="000000"/>
                <w:kern w:val="0"/>
                <w:szCs w:val="21"/>
                <w:highlight w:val="none"/>
              </w:rPr>
              <w:t>。</w:t>
            </w:r>
          </w:p>
          <w:p w14:paraId="25E83CE0">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691F7CE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780722F2">
            <w:pPr>
              <w:pStyle w:val="9"/>
              <w:keepNext w:val="0"/>
              <w:keepLines w:val="0"/>
              <w:pageBreakBefore w:val="0"/>
              <w:kinsoku/>
              <w:wordWrap/>
              <w:overflowPunct/>
              <w:topLinePunct w:val="0"/>
              <w:autoSpaceDE/>
              <w:autoSpaceDN/>
              <w:bidi w:val="0"/>
              <w:adjustRightInd w:val="0"/>
              <w:snapToGrid w:val="0"/>
              <w:spacing w:after="0" w:line="300" w:lineRule="exact"/>
              <w:jc w:val="center"/>
              <w:textAlignment w:val="auto"/>
              <w:rPr>
                <w:rFonts w:hint="eastAsia" w:ascii="宋体" w:hAnsi="宋体" w:cs="宋体"/>
                <w:color w:val="000000"/>
                <w:kern w:val="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44D4A23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10</w:t>
            </w:r>
          </w:p>
        </w:tc>
        <w:tc>
          <w:tcPr>
            <w:tcW w:w="807" w:type="dxa"/>
            <w:tcBorders>
              <w:top w:val="nil"/>
              <w:left w:val="nil"/>
              <w:bottom w:val="single" w:color="auto" w:sz="4" w:space="0"/>
              <w:right w:val="single" w:color="auto" w:sz="4" w:space="0"/>
            </w:tcBorders>
            <w:vAlign w:val="center"/>
          </w:tcPr>
          <w:p w14:paraId="2C60CF9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10" w:type="dxa"/>
            <w:tcBorders>
              <w:top w:val="single" w:color="auto" w:sz="4" w:space="0"/>
              <w:bottom w:val="single" w:color="auto" w:sz="4" w:space="0"/>
              <w:right w:val="single" w:color="auto" w:sz="4" w:space="0"/>
            </w:tcBorders>
            <w:vAlign w:val="center"/>
          </w:tcPr>
          <w:p w14:paraId="1909582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1687D11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10E2DF71">
        <w:tblPrEx>
          <w:tblCellMar>
            <w:top w:w="0" w:type="dxa"/>
            <w:left w:w="108" w:type="dxa"/>
            <w:bottom w:w="0" w:type="dxa"/>
            <w:right w:w="108" w:type="dxa"/>
          </w:tblCellMar>
        </w:tblPrEx>
        <w:trPr>
          <w:trHeight w:val="453" w:hRule="atLeast"/>
          <w:jc w:val="center"/>
        </w:trPr>
        <w:tc>
          <w:tcPr>
            <w:tcW w:w="567" w:type="dxa"/>
            <w:tcBorders>
              <w:top w:val="nil"/>
              <w:left w:val="single" w:color="auto" w:sz="4" w:space="0"/>
              <w:bottom w:val="single" w:color="auto" w:sz="4" w:space="0"/>
              <w:right w:val="single" w:color="auto" w:sz="4" w:space="0"/>
            </w:tcBorders>
            <w:vAlign w:val="center"/>
          </w:tcPr>
          <w:p w14:paraId="6BEE6D5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908" w:type="dxa"/>
            <w:tcBorders>
              <w:top w:val="nil"/>
              <w:left w:val="nil"/>
              <w:bottom w:val="single" w:color="auto" w:sz="4" w:space="0"/>
              <w:right w:val="single" w:color="auto" w:sz="4" w:space="0"/>
            </w:tcBorders>
            <w:vAlign w:val="center"/>
          </w:tcPr>
          <w:p w14:paraId="34E6A78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双氧水</w:t>
            </w:r>
          </w:p>
        </w:tc>
        <w:tc>
          <w:tcPr>
            <w:tcW w:w="3636" w:type="dxa"/>
            <w:tcBorders>
              <w:top w:val="nil"/>
              <w:left w:val="nil"/>
              <w:bottom w:val="single" w:color="auto" w:sz="4" w:space="0"/>
              <w:right w:val="single" w:color="auto" w:sz="4" w:space="0"/>
            </w:tcBorders>
            <w:vAlign w:val="center"/>
          </w:tcPr>
          <w:p w14:paraId="0BC42D5A">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cs="宋体"/>
                <w:kern w:val="0"/>
                <w:szCs w:val="21"/>
                <w:highlight w:val="none"/>
              </w:rPr>
            </w:pPr>
            <w:r>
              <w:rPr>
                <w:rFonts w:ascii="宋体" w:hAnsi="宋体" w:cs="宋体"/>
                <w:b/>
                <w:bCs/>
                <w:kern w:val="0"/>
                <w:szCs w:val="21"/>
                <w:highlight w:val="none"/>
              </w:rPr>
              <w:t>形态：</w:t>
            </w:r>
            <w:r>
              <w:rPr>
                <w:rFonts w:ascii="宋体" w:hAnsi="宋体" w:cs="宋体"/>
                <w:kern w:val="0"/>
                <w:szCs w:val="21"/>
                <w:highlight w:val="none"/>
              </w:rPr>
              <w:t>液体</w:t>
            </w:r>
          </w:p>
          <w:p w14:paraId="28C0FE62">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kern w:val="0"/>
                <w:szCs w:val="21"/>
                <w:highlight w:val="none"/>
              </w:rPr>
            </w:pPr>
            <w:r>
              <w:rPr>
                <w:rFonts w:ascii="宋体" w:hAnsi="宋体" w:cs="宋体"/>
                <w:kern w:val="0"/>
                <w:szCs w:val="21"/>
                <w:highlight w:val="none"/>
              </w:rPr>
              <w:t xml:space="preserve">浓度：≥27.5% </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GB/T 1616-2014 工业过氧化氢</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聚乙烯桶或槽罐车。氧化剂，危险品运输。</w:t>
            </w:r>
          </w:p>
          <w:p w14:paraId="522B6992">
            <w:pPr>
              <w:pStyle w:val="9"/>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77F787C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E20CD29">
            <w:pPr>
              <w:pStyle w:val="9"/>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7B6B7F1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240</w:t>
            </w:r>
          </w:p>
        </w:tc>
        <w:tc>
          <w:tcPr>
            <w:tcW w:w="807" w:type="dxa"/>
            <w:tcBorders>
              <w:top w:val="nil"/>
              <w:left w:val="nil"/>
              <w:bottom w:val="single" w:color="auto" w:sz="4" w:space="0"/>
              <w:right w:val="single" w:color="auto" w:sz="4" w:space="0"/>
            </w:tcBorders>
            <w:vAlign w:val="center"/>
          </w:tcPr>
          <w:p w14:paraId="65F6EC5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c>
          <w:tcPr>
            <w:tcW w:w="910" w:type="dxa"/>
            <w:tcBorders>
              <w:top w:val="single" w:color="auto" w:sz="4" w:space="0"/>
              <w:bottom w:val="single" w:color="auto" w:sz="4" w:space="0"/>
              <w:right w:val="single" w:color="auto" w:sz="4" w:space="0"/>
            </w:tcBorders>
            <w:vAlign w:val="center"/>
          </w:tcPr>
          <w:p w14:paraId="4CD6C4B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66456FE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64AA901A">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6AA2A27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3</w:t>
            </w:r>
          </w:p>
        </w:tc>
        <w:tc>
          <w:tcPr>
            <w:tcW w:w="908" w:type="dxa"/>
            <w:tcBorders>
              <w:top w:val="nil"/>
              <w:left w:val="nil"/>
              <w:bottom w:val="single" w:color="auto" w:sz="4" w:space="0"/>
              <w:right w:val="single" w:color="auto" w:sz="4" w:space="0"/>
            </w:tcBorders>
            <w:vAlign w:val="center"/>
          </w:tcPr>
          <w:p w14:paraId="7C3F230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盐酸</w:t>
            </w:r>
          </w:p>
        </w:tc>
        <w:tc>
          <w:tcPr>
            <w:tcW w:w="3636" w:type="dxa"/>
            <w:tcBorders>
              <w:top w:val="nil"/>
              <w:left w:val="nil"/>
              <w:bottom w:val="single" w:color="auto" w:sz="4" w:space="0"/>
              <w:right w:val="single" w:color="auto" w:sz="4" w:space="0"/>
            </w:tcBorders>
            <w:vAlign w:val="center"/>
          </w:tcPr>
          <w:p w14:paraId="551CCAF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液体</w:t>
            </w:r>
          </w:p>
          <w:p w14:paraId="07DCF857">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kern w:val="0"/>
                <w:szCs w:val="21"/>
                <w:highlight w:val="none"/>
              </w:rPr>
            </w:pPr>
            <w:r>
              <w:rPr>
                <w:rFonts w:ascii="宋体" w:hAnsi="宋体" w:cs="宋体"/>
                <w:color w:val="000000"/>
                <w:kern w:val="0"/>
                <w:szCs w:val="21"/>
                <w:highlight w:val="none"/>
              </w:rPr>
              <w:t>浓度：≥3</w:t>
            </w:r>
            <w:r>
              <w:rPr>
                <w:rFonts w:hint="eastAsia" w:ascii="宋体" w:hAnsi="宋体" w:cs="宋体"/>
                <w:color w:val="000000"/>
                <w:kern w:val="0"/>
                <w:szCs w:val="21"/>
                <w:highlight w:val="none"/>
              </w:rPr>
              <w:t>1</w:t>
            </w:r>
            <w:r>
              <w:rPr>
                <w:rFonts w:ascii="宋体" w:hAnsi="宋体" w:cs="宋体"/>
                <w:color w:val="000000"/>
                <w:kern w:val="0"/>
                <w:szCs w:val="21"/>
                <w:highlight w:val="none"/>
              </w:rPr>
              <w:t xml:space="preserve">% </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GB/T 320-2006 工业用合成盐酸</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ascii="宋体" w:hAnsi="宋体" w:cs="宋体"/>
                <w:color w:val="000000"/>
                <w:kern w:val="0"/>
                <w:szCs w:val="21"/>
                <w:highlight w:val="none"/>
              </w:rPr>
              <w:t>塑料桶或槽罐车。腐蚀品，危险品运输。</w:t>
            </w:r>
          </w:p>
          <w:p w14:paraId="159BD278">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37B816E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2C5444C9">
            <w:pPr>
              <w:pStyle w:val="9"/>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37DF9FD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180</w:t>
            </w:r>
          </w:p>
        </w:tc>
        <w:tc>
          <w:tcPr>
            <w:tcW w:w="807" w:type="dxa"/>
            <w:tcBorders>
              <w:top w:val="nil"/>
              <w:left w:val="nil"/>
              <w:bottom w:val="single" w:color="auto" w:sz="4" w:space="0"/>
              <w:right w:val="single" w:color="auto" w:sz="4" w:space="0"/>
            </w:tcBorders>
            <w:vAlign w:val="center"/>
          </w:tcPr>
          <w:p w14:paraId="19031C1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c>
          <w:tcPr>
            <w:tcW w:w="910" w:type="dxa"/>
            <w:tcBorders>
              <w:top w:val="single" w:color="auto" w:sz="4" w:space="0"/>
              <w:bottom w:val="single" w:color="auto" w:sz="4" w:space="0"/>
              <w:right w:val="single" w:color="auto" w:sz="4" w:space="0"/>
            </w:tcBorders>
            <w:vAlign w:val="center"/>
          </w:tcPr>
          <w:p w14:paraId="2759B8A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380CF89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262CAADB">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7E6712F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4</w:t>
            </w:r>
          </w:p>
        </w:tc>
        <w:tc>
          <w:tcPr>
            <w:tcW w:w="908" w:type="dxa"/>
            <w:tcBorders>
              <w:top w:val="nil"/>
              <w:left w:val="nil"/>
              <w:bottom w:val="single" w:color="auto" w:sz="4" w:space="0"/>
              <w:right w:val="single" w:color="auto" w:sz="4" w:space="0"/>
            </w:tcBorders>
            <w:vAlign w:val="center"/>
          </w:tcPr>
          <w:p w14:paraId="534F0ED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亚铁</w:t>
            </w:r>
          </w:p>
        </w:tc>
        <w:tc>
          <w:tcPr>
            <w:tcW w:w="3636" w:type="dxa"/>
            <w:tcBorders>
              <w:top w:val="nil"/>
              <w:left w:val="nil"/>
              <w:bottom w:val="single" w:color="auto" w:sz="4" w:space="0"/>
              <w:right w:val="single" w:color="auto" w:sz="4" w:space="0"/>
            </w:tcBorders>
            <w:vAlign w:val="center"/>
          </w:tcPr>
          <w:p w14:paraId="740E61E5">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：≥85% (FeSO</w:t>
            </w:r>
            <w:r>
              <w:rPr>
                <w:rFonts w:ascii="Cambria Math" w:hAnsi="Cambria Math" w:cs="Cambria Math"/>
                <w:color w:val="000000"/>
                <w:szCs w:val="21"/>
                <w:highlight w:val="none"/>
              </w:rPr>
              <w:t>₄</w:t>
            </w:r>
            <w:r>
              <w:rPr>
                <w:rFonts w:hint="eastAsia" w:ascii="宋体" w:hAnsi="宋体" w:cs="宋体"/>
                <w:color w:val="000000"/>
                <w:szCs w:val="21"/>
                <w:highlight w:val="none"/>
              </w:rPr>
              <w:t>·</w:t>
            </w:r>
            <w:r>
              <w:rPr>
                <w:rFonts w:ascii="宋体" w:hAnsi="宋体" w:cs="宋体"/>
                <w:color w:val="000000"/>
                <w:szCs w:val="21"/>
                <w:highlight w:val="none"/>
              </w:rPr>
              <w:t>7H</w:t>
            </w:r>
            <w:r>
              <w:rPr>
                <w:rFonts w:ascii="Cambria Math" w:hAnsi="Cambria Math" w:cs="Cambria Math"/>
                <w:color w:val="000000"/>
                <w:szCs w:val="21"/>
                <w:highlight w:val="none"/>
              </w:rPr>
              <w:t>₂</w:t>
            </w:r>
            <w:r>
              <w:rPr>
                <w:rFonts w:ascii="宋体" w:hAnsi="宋体" w:cs="宋体"/>
                <w:color w:val="000000"/>
                <w:szCs w:val="21"/>
                <w:highlight w:val="none"/>
              </w:rPr>
              <w:t xml:space="preserve">O) </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10531-2016 水处理剂 硫酸亚铁</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编织袋内衬塑料袋。防潮、防晒。普通货物运输。</w:t>
            </w:r>
          </w:p>
          <w:p w14:paraId="6CF1F8C1">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78EAC9D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24DCB44">
            <w:pPr>
              <w:pStyle w:val="9"/>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5D7BD64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120</w:t>
            </w:r>
          </w:p>
        </w:tc>
        <w:tc>
          <w:tcPr>
            <w:tcW w:w="807" w:type="dxa"/>
            <w:tcBorders>
              <w:top w:val="nil"/>
              <w:left w:val="nil"/>
              <w:bottom w:val="single" w:color="auto" w:sz="4" w:space="0"/>
              <w:right w:val="single" w:color="auto" w:sz="4" w:space="0"/>
            </w:tcBorders>
            <w:vAlign w:val="center"/>
          </w:tcPr>
          <w:p w14:paraId="72D8552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c>
          <w:tcPr>
            <w:tcW w:w="910" w:type="dxa"/>
            <w:tcBorders>
              <w:top w:val="single" w:color="auto" w:sz="4" w:space="0"/>
              <w:bottom w:val="single" w:color="auto" w:sz="4" w:space="0"/>
              <w:right w:val="single" w:color="auto" w:sz="4" w:space="0"/>
            </w:tcBorders>
            <w:vAlign w:val="center"/>
          </w:tcPr>
          <w:p w14:paraId="7048BB6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314B05D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75E2B27A">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1AA3568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5</w:t>
            </w:r>
          </w:p>
        </w:tc>
        <w:tc>
          <w:tcPr>
            <w:tcW w:w="908" w:type="dxa"/>
            <w:tcBorders>
              <w:top w:val="nil"/>
              <w:left w:val="nil"/>
              <w:bottom w:val="single" w:color="auto" w:sz="4" w:space="0"/>
              <w:right w:val="single" w:color="auto" w:sz="4" w:space="0"/>
            </w:tcBorders>
            <w:vAlign w:val="center"/>
          </w:tcPr>
          <w:p w14:paraId="073BFB2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硫化钠</w:t>
            </w:r>
          </w:p>
        </w:tc>
        <w:tc>
          <w:tcPr>
            <w:tcW w:w="3636" w:type="dxa"/>
            <w:tcBorders>
              <w:top w:val="nil"/>
              <w:left w:val="nil"/>
              <w:bottom w:val="single" w:color="auto" w:sz="4" w:space="0"/>
              <w:right w:val="single" w:color="auto" w:sz="4" w:space="0"/>
            </w:tcBorders>
            <w:vAlign w:val="center"/>
          </w:tcPr>
          <w:p w14:paraId="45E0270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p>
          <w:p w14:paraId="60EC1C9F">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浓度：</w:t>
            </w:r>
            <w:r>
              <w:rPr>
                <w:rFonts w:ascii="宋体" w:hAnsi="宋体" w:cs="宋体"/>
                <w:color w:val="000000"/>
                <w:szCs w:val="21"/>
                <w:highlight w:val="none"/>
              </w:rPr>
              <w:t>≥</w:t>
            </w:r>
            <w:r>
              <w:rPr>
                <w:rFonts w:hint="eastAsia" w:ascii="宋体" w:hAnsi="宋体" w:cs="宋体"/>
                <w:color w:val="000000"/>
                <w:szCs w:val="21"/>
                <w:highlight w:val="none"/>
              </w:rPr>
              <w:t>6</w:t>
            </w:r>
            <w:r>
              <w:rPr>
                <w:rFonts w:ascii="宋体" w:hAnsi="宋体" w:cs="宋体"/>
                <w:color w:val="000000"/>
                <w:szCs w:val="21"/>
                <w:highlight w:val="none"/>
              </w:rPr>
              <w:t>0% (Na</w:t>
            </w:r>
            <w:r>
              <w:rPr>
                <w:rFonts w:ascii="Cambria Math" w:hAnsi="Cambria Math" w:cs="Cambria Math"/>
                <w:color w:val="000000"/>
                <w:szCs w:val="21"/>
                <w:highlight w:val="none"/>
              </w:rPr>
              <w:t>₂</w:t>
            </w:r>
            <w:r>
              <w:rPr>
                <w:rFonts w:ascii="宋体" w:hAnsi="宋体" w:cs="宋体"/>
                <w:color w:val="000000"/>
                <w:szCs w:val="21"/>
                <w:highlight w:val="none"/>
              </w:rPr>
              <w:t>S)</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GB10500—2009</w:t>
            </w:r>
            <w:r>
              <w:rPr>
                <w:rFonts w:hint="eastAsia" w:ascii="宋体" w:hAnsi="宋体" w:cs="宋体"/>
                <w:color w:val="000000"/>
                <w:szCs w:val="21"/>
                <w:highlight w:val="none"/>
              </w:rPr>
              <w:t>一类标准</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铁桶或复合袋密封包装。遇酸易释放有毒气体，危险品运输。</w:t>
            </w:r>
          </w:p>
          <w:p w14:paraId="3A346746">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0DFC80C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2AE4116E">
            <w:pPr>
              <w:pStyle w:val="9"/>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A7D6DF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807" w:type="dxa"/>
            <w:tcBorders>
              <w:top w:val="nil"/>
              <w:left w:val="nil"/>
              <w:bottom w:val="single" w:color="auto" w:sz="4" w:space="0"/>
              <w:right w:val="single" w:color="auto" w:sz="4" w:space="0"/>
            </w:tcBorders>
            <w:vAlign w:val="center"/>
          </w:tcPr>
          <w:p w14:paraId="08F0A81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136D9B3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6EE8D93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1420A373">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14E5F0E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6</w:t>
            </w:r>
          </w:p>
        </w:tc>
        <w:tc>
          <w:tcPr>
            <w:tcW w:w="908" w:type="dxa"/>
            <w:tcBorders>
              <w:top w:val="nil"/>
              <w:left w:val="nil"/>
              <w:bottom w:val="single" w:color="auto" w:sz="4" w:space="0"/>
              <w:right w:val="single" w:color="auto" w:sz="4" w:space="0"/>
            </w:tcBorders>
            <w:vAlign w:val="center"/>
          </w:tcPr>
          <w:p w14:paraId="5456934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焦亚硫酸钠</w:t>
            </w:r>
          </w:p>
        </w:tc>
        <w:tc>
          <w:tcPr>
            <w:tcW w:w="3636" w:type="dxa"/>
            <w:tcBorders>
              <w:top w:val="nil"/>
              <w:left w:val="nil"/>
              <w:bottom w:val="single" w:color="auto" w:sz="4" w:space="0"/>
              <w:right w:val="single" w:color="auto" w:sz="4" w:space="0"/>
            </w:tcBorders>
            <w:vAlign w:val="center"/>
          </w:tcPr>
          <w:p w14:paraId="012B70D5">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ascii="宋体" w:hAnsi="宋体" w:cs="宋体"/>
                <w:b/>
                <w:bCs/>
                <w:color w:val="000000"/>
                <w:szCs w:val="21"/>
                <w:highlight w:val="none"/>
              </w:rPr>
              <w:t>形态：</w:t>
            </w:r>
            <w:r>
              <w:rPr>
                <w:rFonts w:hint="eastAsia" w:ascii="宋体" w:hAnsi="宋体" w:cs="宋体"/>
                <w:color w:val="000000"/>
                <w:szCs w:val="21"/>
                <w:highlight w:val="none"/>
              </w:rPr>
              <w:t>固体</w:t>
            </w:r>
          </w:p>
          <w:p w14:paraId="2C4CCF2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ascii="宋体" w:hAnsi="宋体" w:cs="宋体"/>
                <w:b/>
                <w:bCs/>
                <w:color w:val="000000"/>
                <w:szCs w:val="21"/>
                <w:highlight w:val="none"/>
              </w:rPr>
              <w:t>浓度</w:t>
            </w:r>
            <w:r>
              <w:rPr>
                <w:rFonts w:hint="eastAsia" w:ascii="宋体" w:hAnsi="宋体" w:cs="宋体"/>
                <w:color w:val="000000"/>
                <w:szCs w:val="21"/>
                <w:highlight w:val="none"/>
              </w:rPr>
              <w:t>:≥</w:t>
            </w:r>
            <w:r>
              <w:rPr>
                <w:rFonts w:ascii="宋体" w:hAnsi="宋体" w:cs="宋体"/>
                <w:color w:val="000000"/>
                <w:szCs w:val="21"/>
                <w:highlight w:val="none"/>
              </w:rPr>
              <w:t>95% (Na</w:t>
            </w:r>
            <w:r>
              <w:rPr>
                <w:rFonts w:ascii="Cambria Math" w:hAnsi="Cambria Math" w:cs="Cambria Math"/>
                <w:color w:val="000000"/>
                <w:szCs w:val="21"/>
                <w:highlight w:val="none"/>
              </w:rPr>
              <w:t>₂</w:t>
            </w:r>
            <w:r>
              <w:rPr>
                <w:rFonts w:ascii="宋体" w:hAnsi="宋体" w:cs="宋体"/>
                <w:color w:val="000000"/>
                <w:szCs w:val="21"/>
                <w:highlight w:val="none"/>
              </w:rPr>
              <w:t>S</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₅</w:t>
            </w:r>
            <w:r>
              <w:rPr>
                <w:rFonts w:ascii="宋体" w:hAnsi="宋体" w:cs="宋体"/>
                <w:color w:val="000000"/>
                <w:szCs w:val="21"/>
                <w:highlight w:val="none"/>
              </w:rPr>
              <w:t>)</w:t>
            </w:r>
          </w:p>
          <w:p w14:paraId="629B3629">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ascii="宋体" w:hAnsi="宋体" w:cs="宋体"/>
                <w:b/>
                <w:bCs/>
                <w:color w:val="000000"/>
                <w:szCs w:val="21"/>
                <w:highlight w:val="none"/>
              </w:rPr>
              <w:t>执行标准</w:t>
            </w:r>
            <w:r>
              <w:rPr>
                <w:rFonts w:hint="eastAsia" w:ascii="宋体" w:hAnsi="宋体" w:cs="宋体"/>
                <w:color w:val="000000"/>
                <w:szCs w:val="21"/>
                <w:highlight w:val="none"/>
              </w:rPr>
              <w:t>：HG/T 5675-2020 工业焦亚硫酸钠</w:t>
            </w:r>
          </w:p>
          <w:p w14:paraId="37C207A2">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ascii="宋体" w:hAnsi="宋体" w:cs="宋体"/>
                <w:b/>
                <w:bCs/>
                <w:color w:val="000000"/>
                <w:szCs w:val="21"/>
                <w:highlight w:val="none"/>
              </w:rPr>
              <w:t>包装运输：</w:t>
            </w:r>
            <w:r>
              <w:rPr>
                <w:rFonts w:hint="eastAsia" w:ascii="宋体" w:hAnsi="宋体" w:cs="宋体"/>
                <w:color w:val="000000"/>
                <w:szCs w:val="21"/>
                <w:highlight w:val="none"/>
              </w:rPr>
              <w:t>编织袋内衬塑料袋。防潮。普通货物运输。</w:t>
            </w:r>
          </w:p>
          <w:p w14:paraId="30B048C3">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364D2DA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49DD062E">
            <w:pPr>
              <w:pStyle w:val="9"/>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3F42FA7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60</w:t>
            </w:r>
          </w:p>
        </w:tc>
        <w:tc>
          <w:tcPr>
            <w:tcW w:w="807" w:type="dxa"/>
            <w:tcBorders>
              <w:top w:val="nil"/>
              <w:left w:val="nil"/>
              <w:bottom w:val="single" w:color="auto" w:sz="4" w:space="0"/>
              <w:right w:val="single" w:color="auto" w:sz="4" w:space="0"/>
            </w:tcBorders>
            <w:vAlign w:val="center"/>
          </w:tcPr>
          <w:p w14:paraId="079056D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c>
          <w:tcPr>
            <w:tcW w:w="910" w:type="dxa"/>
            <w:tcBorders>
              <w:top w:val="single" w:color="auto" w:sz="4" w:space="0"/>
              <w:bottom w:val="single" w:color="auto" w:sz="4" w:space="0"/>
              <w:right w:val="single" w:color="auto" w:sz="4" w:space="0"/>
            </w:tcBorders>
            <w:vAlign w:val="center"/>
          </w:tcPr>
          <w:p w14:paraId="4760503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54F3481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7E88C63B">
        <w:tblPrEx>
          <w:tblCellMar>
            <w:top w:w="0" w:type="dxa"/>
            <w:left w:w="108" w:type="dxa"/>
            <w:bottom w:w="0" w:type="dxa"/>
            <w:right w:w="108" w:type="dxa"/>
          </w:tblCellMar>
        </w:tblPrEx>
        <w:trPr>
          <w:trHeight w:val="583" w:hRule="atLeast"/>
          <w:jc w:val="center"/>
        </w:trPr>
        <w:tc>
          <w:tcPr>
            <w:tcW w:w="567" w:type="dxa"/>
            <w:tcBorders>
              <w:top w:val="nil"/>
              <w:left w:val="single" w:color="auto" w:sz="4" w:space="0"/>
              <w:bottom w:val="single" w:color="auto" w:sz="4" w:space="0"/>
              <w:right w:val="single" w:color="auto" w:sz="4" w:space="0"/>
            </w:tcBorders>
            <w:vAlign w:val="center"/>
          </w:tcPr>
          <w:p w14:paraId="432B1C2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7</w:t>
            </w:r>
          </w:p>
        </w:tc>
        <w:tc>
          <w:tcPr>
            <w:tcW w:w="908" w:type="dxa"/>
            <w:tcBorders>
              <w:top w:val="nil"/>
              <w:left w:val="nil"/>
              <w:bottom w:val="single" w:color="auto" w:sz="4" w:space="0"/>
              <w:right w:val="single" w:color="auto" w:sz="4" w:space="0"/>
            </w:tcBorders>
            <w:vAlign w:val="center"/>
          </w:tcPr>
          <w:p w14:paraId="67E34EB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聚丙烯酰胺</w:t>
            </w:r>
          </w:p>
        </w:tc>
        <w:tc>
          <w:tcPr>
            <w:tcW w:w="3636" w:type="dxa"/>
            <w:tcBorders>
              <w:top w:val="nil"/>
              <w:left w:val="nil"/>
              <w:bottom w:val="single" w:color="auto" w:sz="4" w:space="0"/>
              <w:right w:val="single" w:color="auto" w:sz="4" w:space="0"/>
            </w:tcBorders>
            <w:vAlign w:val="center"/>
          </w:tcPr>
          <w:p w14:paraId="67820F3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固体（粉剂）</w:t>
            </w:r>
            <w:r>
              <w:rPr>
                <w:rFonts w:ascii="宋体" w:hAnsi="宋体" w:cs="宋体"/>
                <w:color w:val="000000"/>
                <w:szCs w:val="21"/>
                <w:highlight w:val="none"/>
              </w:rPr>
              <w:br w:type="textWrapping"/>
            </w:r>
            <w:r>
              <w:rPr>
                <w:rFonts w:ascii="宋体" w:hAnsi="宋体" w:cs="宋体"/>
                <w:b/>
                <w:bCs/>
                <w:color w:val="000000"/>
                <w:szCs w:val="21"/>
                <w:highlight w:val="none"/>
              </w:rPr>
              <w:t>指标：</w:t>
            </w:r>
            <w:r>
              <w:rPr>
                <w:rFonts w:ascii="宋体" w:hAnsi="宋体" w:cs="宋体"/>
                <w:color w:val="000000"/>
                <w:szCs w:val="21"/>
                <w:highlight w:val="none"/>
              </w:rPr>
              <w:t>阴离子型：分子量≥1000万。</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13940-2022 水处理剂 聚丙烯酰胺</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纸塑复合袋。防潮。普通货物运输。</w:t>
            </w:r>
          </w:p>
          <w:p w14:paraId="74C23498">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323C777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54C11DF3">
            <w:pPr>
              <w:pStyle w:val="9"/>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FA6D2D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807" w:type="dxa"/>
            <w:tcBorders>
              <w:top w:val="nil"/>
              <w:left w:val="nil"/>
              <w:bottom w:val="single" w:color="auto" w:sz="4" w:space="0"/>
              <w:right w:val="single" w:color="auto" w:sz="4" w:space="0"/>
            </w:tcBorders>
            <w:vAlign w:val="center"/>
          </w:tcPr>
          <w:p w14:paraId="0DF23FB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c>
          <w:tcPr>
            <w:tcW w:w="910" w:type="dxa"/>
            <w:tcBorders>
              <w:top w:val="single" w:color="auto" w:sz="4" w:space="0"/>
              <w:bottom w:val="single" w:color="auto" w:sz="4" w:space="0"/>
              <w:right w:val="single" w:color="auto" w:sz="4" w:space="0"/>
            </w:tcBorders>
            <w:vAlign w:val="center"/>
          </w:tcPr>
          <w:p w14:paraId="21842F1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67107C9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1D010085">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6029BEA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8</w:t>
            </w:r>
          </w:p>
        </w:tc>
        <w:tc>
          <w:tcPr>
            <w:tcW w:w="908" w:type="dxa"/>
            <w:tcBorders>
              <w:top w:val="nil"/>
              <w:left w:val="nil"/>
              <w:bottom w:val="single" w:color="auto" w:sz="4" w:space="0"/>
              <w:right w:val="single" w:color="auto" w:sz="4" w:space="0"/>
            </w:tcBorders>
            <w:vAlign w:val="center"/>
          </w:tcPr>
          <w:p w14:paraId="3C847C1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葡萄糖</w:t>
            </w:r>
          </w:p>
        </w:tc>
        <w:tc>
          <w:tcPr>
            <w:tcW w:w="3636" w:type="dxa"/>
            <w:tcBorders>
              <w:top w:val="nil"/>
              <w:left w:val="nil"/>
              <w:bottom w:val="single" w:color="auto" w:sz="4" w:space="0"/>
              <w:right w:val="single" w:color="auto" w:sz="4" w:space="0"/>
            </w:tcBorders>
            <w:vAlign w:val="center"/>
          </w:tcPr>
          <w:p w14:paraId="30EA5E1B">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≥99% (食品级)</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20880-2018 食用葡萄糖</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405DC5FA">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0C9220B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5CFDA0D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911015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50</w:t>
            </w:r>
          </w:p>
        </w:tc>
        <w:tc>
          <w:tcPr>
            <w:tcW w:w="807" w:type="dxa"/>
            <w:tcBorders>
              <w:top w:val="nil"/>
              <w:left w:val="nil"/>
              <w:bottom w:val="single" w:color="auto" w:sz="4" w:space="0"/>
              <w:right w:val="single" w:color="auto" w:sz="4" w:space="0"/>
            </w:tcBorders>
            <w:vAlign w:val="center"/>
          </w:tcPr>
          <w:p w14:paraId="6C6D7C9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910" w:type="dxa"/>
            <w:tcBorders>
              <w:top w:val="single" w:color="auto" w:sz="4" w:space="0"/>
              <w:bottom w:val="single" w:color="auto" w:sz="4" w:space="0"/>
              <w:right w:val="single" w:color="auto" w:sz="4" w:space="0"/>
            </w:tcBorders>
            <w:vAlign w:val="center"/>
          </w:tcPr>
          <w:p w14:paraId="3F525F3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561C76A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69AC2291">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4A7DC0F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9</w:t>
            </w:r>
          </w:p>
        </w:tc>
        <w:tc>
          <w:tcPr>
            <w:tcW w:w="908" w:type="dxa"/>
            <w:tcBorders>
              <w:top w:val="nil"/>
              <w:left w:val="nil"/>
              <w:bottom w:val="single" w:color="auto" w:sz="4" w:space="0"/>
              <w:right w:val="single" w:color="auto" w:sz="4" w:space="0"/>
            </w:tcBorders>
            <w:vAlign w:val="center"/>
          </w:tcPr>
          <w:p w14:paraId="5560849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尿素</w:t>
            </w:r>
          </w:p>
        </w:tc>
        <w:tc>
          <w:tcPr>
            <w:tcW w:w="3636" w:type="dxa"/>
            <w:tcBorders>
              <w:top w:val="nil"/>
              <w:left w:val="nil"/>
              <w:bottom w:val="single" w:color="auto" w:sz="4" w:space="0"/>
              <w:right w:val="single" w:color="auto" w:sz="4" w:space="0"/>
            </w:tcBorders>
            <w:vAlign w:val="center"/>
          </w:tcPr>
          <w:p w14:paraId="752C5BBA">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 xml:space="preserve">N≥46% </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2440-2017 尿素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塑料编织袋。防潮。普通货物运输。</w:t>
            </w:r>
          </w:p>
          <w:p w14:paraId="3B661BFC">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2B5B50E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93C0BEE">
            <w:pPr>
              <w:pStyle w:val="9"/>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3FA28B0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807" w:type="dxa"/>
            <w:tcBorders>
              <w:top w:val="nil"/>
              <w:left w:val="nil"/>
              <w:bottom w:val="single" w:color="auto" w:sz="4" w:space="0"/>
              <w:right w:val="single" w:color="auto" w:sz="4" w:space="0"/>
            </w:tcBorders>
            <w:vAlign w:val="center"/>
          </w:tcPr>
          <w:p w14:paraId="59BC055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10" w:type="dxa"/>
            <w:tcBorders>
              <w:top w:val="single" w:color="auto" w:sz="4" w:space="0"/>
              <w:bottom w:val="single" w:color="auto" w:sz="4" w:space="0"/>
              <w:right w:val="single" w:color="auto" w:sz="4" w:space="0"/>
            </w:tcBorders>
            <w:vAlign w:val="center"/>
          </w:tcPr>
          <w:p w14:paraId="1D25181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331938F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2A1BD9E9">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0BB6FAA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10</w:t>
            </w:r>
          </w:p>
        </w:tc>
        <w:tc>
          <w:tcPr>
            <w:tcW w:w="908" w:type="dxa"/>
            <w:tcBorders>
              <w:top w:val="nil"/>
              <w:left w:val="nil"/>
              <w:bottom w:val="single" w:color="auto" w:sz="4" w:space="0"/>
              <w:right w:val="single" w:color="auto" w:sz="4" w:space="0"/>
            </w:tcBorders>
            <w:vAlign w:val="center"/>
          </w:tcPr>
          <w:p w14:paraId="05BABAA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磷酸二氢钾</w:t>
            </w:r>
          </w:p>
        </w:tc>
        <w:tc>
          <w:tcPr>
            <w:tcW w:w="3636" w:type="dxa"/>
            <w:tcBorders>
              <w:top w:val="nil"/>
              <w:left w:val="nil"/>
              <w:bottom w:val="single" w:color="auto" w:sz="4" w:space="0"/>
              <w:right w:val="single" w:color="auto" w:sz="4" w:space="0"/>
            </w:tcBorders>
            <w:vAlign w:val="center"/>
          </w:tcPr>
          <w:p w14:paraId="2A92BA1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kern w:val="0"/>
                <w:szCs w:val="21"/>
                <w:highlight w:val="none"/>
              </w:rPr>
            </w:pPr>
            <w:r>
              <w:rPr>
                <w:rFonts w:ascii="宋体" w:hAnsi="宋体" w:cs="宋体"/>
                <w:b/>
                <w:bCs/>
                <w:kern w:val="0"/>
                <w:szCs w:val="21"/>
                <w:highlight w:val="none"/>
              </w:rPr>
              <w:t>形态：</w:t>
            </w:r>
            <w:r>
              <w:rPr>
                <w:rFonts w:ascii="宋体" w:hAnsi="宋体" w:cs="宋体"/>
                <w:kern w:val="0"/>
                <w:szCs w:val="21"/>
                <w:highlight w:val="none"/>
              </w:rPr>
              <w:t>固体</w:t>
            </w:r>
            <w:r>
              <w:rPr>
                <w:rFonts w:ascii="宋体" w:hAnsi="宋体" w:cs="宋体"/>
                <w:kern w:val="0"/>
                <w:szCs w:val="21"/>
                <w:highlight w:val="none"/>
              </w:rPr>
              <w:br w:type="textWrapping"/>
            </w:r>
            <w:r>
              <w:rPr>
                <w:rFonts w:ascii="宋体" w:hAnsi="宋体" w:cs="宋体"/>
                <w:b/>
                <w:bCs/>
                <w:kern w:val="0"/>
                <w:szCs w:val="21"/>
                <w:highlight w:val="none"/>
              </w:rPr>
              <w:t>浓度：</w:t>
            </w:r>
            <w:r>
              <w:rPr>
                <w:rFonts w:ascii="宋体" w:hAnsi="宋体" w:cs="宋体"/>
                <w:kern w:val="0"/>
                <w:szCs w:val="21"/>
                <w:highlight w:val="none"/>
              </w:rPr>
              <w:t xml:space="preserve">含量≥98% </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HG/T 5511-2019 肥料级磷酸二氢钾</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编织袋内衬塑料袋。防潮。普通货物运输。</w:t>
            </w:r>
          </w:p>
          <w:p w14:paraId="6C274F55">
            <w:pPr>
              <w:pStyle w:val="9"/>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582DC50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EEC6E3D">
            <w:pPr>
              <w:pStyle w:val="9"/>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7F4E0C0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807" w:type="dxa"/>
            <w:tcBorders>
              <w:top w:val="nil"/>
              <w:left w:val="nil"/>
              <w:bottom w:val="single" w:color="auto" w:sz="4" w:space="0"/>
              <w:right w:val="single" w:color="auto" w:sz="4" w:space="0"/>
            </w:tcBorders>
            <w:vAlign w:val="center"/>
          </w:tcPr>
          <w:p w14:paraId="70312C2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10" w:type="dxa"/>
            <w:tcBorders>
              <w:top w:val="single" w:color="auto" w:sz="4" w:space="0"/>
              <w:bottom w:val="single" w:color="auto" w:sz="4" w:space="0"/>
              <w:right w:val="single" w:color="auto" w:sz="4" w:space="0"/>
            </w:tcBorders>
            <w:vAlign w:val="center"/>
          </w:tcPr>
          <w:p w14:paraId="2977E7D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780670A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1D401A83">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0983783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11</w:t>
            </w:r>
          </w:p>
        </w:tc>
        <w:tc>
          <w:tcPr>
            <w:tcW w:w="908" w:type="dxa"/>
            <w:tcBorders>
              <w:top w:val="nil"/>
              <w:left w:val="nil"/>
              <w:bottom w:val="single" w:color="auto" w:sz="4" w:space="0"/>
              <w:right w:val="single" w:color="auto" w:sz="4" w:space="0"/>
            </w:tcBorders>
            <w:vAlign w:val="center"/>
          </w:tcPr>
          <w:p w14:paraId="13A7B52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碳酸钠</w:t>
            </w:r>
          </w:p>
        </w:tc>
        <w:tc>
          <w:tcPr>
            <w:tcW w:w="3636" w:type="dxa"/>
            <w:tcBorders>
              <w:top w:val="nil"/>
              <w:left w:val="nil"/>
              <w:bottom w:val="single" w:color="auto" w:sz="4" w:space="0"/>
              <w:right w:val="single" w:color="auto" w:sz="4" w:space="0"/>
            </w:tcBorders>
            <w:vAlign w:val="center"/>
          </w:tcPr>
          <w:p w14:paraId="11E942B5">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含量≥98.8%</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210.1-2022 工业碳酸钠及其试验方法 第1部分：工业碳酸钠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塑料编织袋。防潮。普通货物运输。</w:t>
            </w:r>
          </w:p>
          <w:p w14:paraId="62BC2883">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6E8100F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60FF919">
            <w:pPr>
              <w:pStyle w:val="9"/>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DD4126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807" w:type="dxa"/>
            <w:tcBorders>
              <w:top w:val="nil"/>
              <w:left w:val="nil"/>
              <w:bottom w:val="single" w:color="auto" w:sz="4" w:space="0"/>
              <w:right w:val="single" w:color="auto" w:sz="4" w:space="0"/>
            </w:tcBorders>
            <w:vAlign w:val="center"/>
          </w:tcPr>
          <w:p w14:paraId="1BD360A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172F889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1598AD6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330A0829">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3F45D6E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12</w:t>
            </w:r>
          </w:p>
        </w:tc>
        <w:tc>
          <w:tcPr>
            <w:tcW w:w="908" w:type="dxa"/>
            <w:tcBorders>
              <w:top w:val="nil"/>
              <w:left w:val="nil"/>
              <w:bottom w:val="single" w:color="auto" w:sz="4" w:space="0"/>
              <w:right w:val="single" w:color="auto" w:sz="4" w:space="0"/>
            </w:tcBorders>
            <w:vAlign w:val="center"/>
          </w:tcPr>
          <w:p w14:paraId="75512D8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吨包袋</w:t>
            </w:r>
          </w:p>
        </w:tc>
        <w:tc>
          <w:tcPr>
            <w:tcW w:w="3636" w:type="dxa"/>
            <w:tcBorders>
              <w:top w:val="nil"/>
              <w:left w:val="nil"/>
              <w:bottom w:val="single" w:color="auto" w:sz="4" w:space="0"/>
              <w:right w:val="single" w:color="auto" w:sz="4" w:space="0"/>
            </w:tcBorders>
            <w:vAlign w:val="center"/>
          </w:tcPr>
          <w:p w14:paraId="5CF0E9A5">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cs="宋体"/>
                <w:kern w:val="0"/>
                <w:szCs w:val="21"/>
                <w:highlight w:val="none"/>
              </w:rPr>
            </w:pPr>
            <w:r>
              <w:rPr>
                <w:rFonts w:ascii="宋体" w:hAnsi="宋体" w:cs="宋体"/>
                <w:b/>
                <w:bCs/>
                <w:kern w:val="0"/>
                <w:szCs w:val="21"/>
                <w:highlight w:val="none"/>
              </w:rPr>
              <w:t>规格：</w:t>
            </w:r>
            <w:r>
              <w:rPr>
                <w:rFonts w:ascii="宋体" w:hAnsi="宋体" w:cs="宋体"/>
                <w:kern w:val="0"/>
                <w:szCs w:val="21"/>
                <w:highlight w:val="none"/>
              </w:rPr>
              <w:t>1 * 1 * 1.2m</w:t>
            </w:r>
          </w:p>
          <w:p w14:paraId="4D991C82">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cs="宋体"/>
                <w:color w:val="000000"/>
                <w:szCs w:val="21"/>
                <w:highlight w:val="none"/>
              </w:rPr>
            </w:pPr>
            <w:r>
              <w:rPr>
                <w:rFonts w:ascii="宋体" w:hAnsi="宋体" w:cs="宋体"/>
                <w:b/>
                <w:bCs/>
                <w:kern w:val="0"/>
                <w:szCs w:val="21"/>
                <w:highlight w:val="none"/>
              </w:rPr>
              <w:t>材质：</w:t>
            </w:r>
            <w:r>
              <w:rPr>
                <w:rFonts w:ascii="宋体" w:hAnsi="宋体" w:cs="宋体"/>
                <w:kern w:val="0"/>
                <w:szCs w:val="21"/>
                <w:highlight w:val="none"/>
              </w:rPr>
              <w:t>聚丙烯（PP）</w:t>
            </w:r>
            <w:r>
              <w:rPr>
                <w:rFonts w:ascii="宋体" w:hAnsi="宋体" w:cs="宋体"/>
                <w:kern w:val="0"/>
                <w:szCs w:val="21"/>
                <w:highlight w:val="none"/>
              </w:rPr>
              <w:br w:type="textWrapping"/>
            </w:r>
            <w:r>
              <w:rPr>
                <w:rFonts w:ascii="宋体" w:hAnsi="宋体" w:cs="宋体"/>
                <w:kern w:val="0"/>
                <w:szCs w:val="21"/>
                <w:highlight w:val="none"/>
              </w:rPr>
              <w:t>承重：≥1</w:t>
            </w:r>
            <w:r>
              <w:rPr>
                <w:rFonts w:hint="eastAsia" w:ascii="宋体" w:hAnsi="宋体" w:cs="宋体"/>
                <w:kern w:val="0"/>
                <w:szCs w:val="21"/>
                <w:highlight w:val="none"/>
              </w:rPr>
              <w:t>.5</w:t>
            </w:r>
            <w:r>
              <w:rPr>
                <w:rFonts w:ascii="宋体" w:hAnsi="宋体" w:cs="宋体"/>
                <w:kern w:val="0"/>
                <w:szCs w:val="21"/>
                <w:highlight w:val="none"/>
              </w:rPr>
              <w:t>吨</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GB/T 17858.1-2022 包装袋 术语和类型 第1部分：纸袋</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捆装。普通货物运输。</w:t>
            </w:r>
          </w:p>
        </w:tc>
        <w:tc>
          <w:tcPr>
            <w:tcW w:w="1135" w:type="dxa"/>
            <w:tcBorders>
              <w:top w:val="single" w:color="auto" w:sz="4" w:space="0"/>
              <w:bottom w:val="single" w:color="auto" w:sz="4" w:space="0"/>
              <w:right w:val="single" w:color="auto" w:sz="4" w:space="0"/>
            </w:tcBorders>
            <w:vAlign w:val="center"/>
          </w:tcPr>
          <w:p w14:paraId="2CF881B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54952D6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1120" w:type="dxa"/>
            <w:tcBorders>
              <w:top w:val="single" w:color="auto" w:sz="4" w:space="0"/>
              <w:left w:val="single" w:color="auto" w:sz="4" w:space="0"/>
              <w:bottom w:val="single" w:color="auto" w:sz="4" w:space="0"/>
              <w:right w:val="single" w:color="auto" w:sz="4" w:space="0"/>
            </w:tcBorders>
            <w:vAlign w:val="center"/>
          </w:tcPr>
          <w:p w14:paraId="79FCE10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2400</w:t>
            </w:r>
          </w:p>
        </w:tc>
        <w:tc>
          <w:tcPr>
            <w:tcW w:w="807" w:type="dxa"/>
            <w:tcBorders>
              <w:top w:val="nil"/>
              <w:left w:val="nil"/>
              <w:bottom w:val="single" w:color="auto" w:sz="4" w:space="0"/>
              <w:right w:val="single" w:color="auto" w:sz="4" w:space="0"/>
            </w:tcBorders>
            <w:vAlign w:val="center"/>
          </w:tcPr>
          <w:p w14:paraId="7550A97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910" w:type="dxa"/>
            <w:tcBorders>
              <w:top w:val="single" w:color="auto" w:sz="4" w:space="0"/>
              <w:bottom w:val="single" w:color="auto" w:sz="4" w:space="0"/>
              <w:right w:val="single" w:color="auto" w:sz="4" w:space="0"/>
            </w:tcBorders>
            <w:vAlign w:val="center"/>
          </w:tcPr>
          <w:p w14:paraId="3283479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715DB58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352F6EAE">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22E7DA2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13</w:t>
            </w:r>
          </w:p>
        </w:tc>
        <w:tc>
          <w:tcPr>
            <w:tcW w:w="908" w:type="dxa"/>
            <w:tcBorders>
              <w:top w:val="nil"/>
              <w:left w:val="nil"/>
              <w:bottom w:val="single" w:color="auto" w:sz="4" w:space="0"/>
              <w:right w:val="single" w:color="auto" w:sz="4" w:space="0"/>
            </w:tcBorders>
            <w:vAlign w:val="center"/>
          </w:tcPr>
          <w:p w14:paraId="33A8A1B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阻垢剂</w:t>
            </w:r>
          </w:p>
        </w:tc>
        <w:tc>
          <w:tcPr>
            <w:tcW w:w="3636" w:type="dxa"/>
            <w:tcBorders>
              <w:top w:val="nil"/>
              <w:left w:val="nil"/>
              <w:bottom w:val="single" w:color="auto" w:sz="4" w:space="0"/>
              <w:right w:val="single" w:color="auto" w:sz="4" w:space="0"/>
            </w:tcBorders>
            <w:vAlign w:val="center"/>
          </w:tcPr>
          <w:p w14:paraId="04C04C26">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 xml:space="preserve">液体 </w:t>
            </w:r>
            <w:r>
              <w:rPr>
                <w:rFonts w:ascii="宋体" w:hAnsi="宋体" w:cs="宋体"/>
                <w:color w:val="000000"/>
                <w:szCs w:val="21"/>
                <w:highlight w:val="none"/>
              </w:rPr>
              <w:br w:type="textWrapping"/>
            </w:r>
            <w:r>
              <w:rPr>
                <w:rFonts w:ascii="宋体" w:hAnsi="宋体" w:cs="宋体"/>
                <w:color w:val="000000"/>
                <w:szCs w:val="21"/>
                <w:highlight w:val="none"/>
              </w:rPr>
              <w:t xml:space="preserve">浓度：≥30% (膜专用) </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DL/T 806-2021 火力发电厂循环水处理用阻垢缓蚀剂</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24355626">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03D6FB3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96FFC3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82AB8C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807" w:type="dxa"/>
            <w:tcBorders>
              <w:top w:val="nil"/>
              <w:left w:val="nil"/>
              <w:bottom w:val="single" w:color="auto" w:sz="4" w:space="0"/>
              <w:right w:val="single" w:color="auto" w:sz="4" w:space="0"/>
            </w:tcBorders>
            <w:vAlign w:val="center"/>
          </w:tcPr>
          <w:p w14:paraId="69FF36A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7EE0A3B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0AF6B2A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2B7C29D1">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77B5D8C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14</w:t>
            </w:r>
          </w:p>
        </w:tc>
        <w:tc>
          <w:tcPr>
            <w:tcW w:w="908" w:type="dxa"/>
            <w:tcBorders>
              <w:top w:val="nil"/>
              <w:left w:val="nil"/>
              <w:bottom w:val="single" w:color="auto" w:sz="4" w:space="0"/>
              <w:right w:val="single" w:color="auto" w:sz="4" w:space="0"/>
            </w:tcBorders>
            <w:vAlign w:val="center"/>
          </w:tcPr>
          <w:p w14:paraId="164A6D1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还原剂</w:t>
            </w:r>
          </w:p>
        </w:tc>
        <w:tc>
          <w:tcPr>
            <w:tcW w:w="3636" w:type="dxa"/>
            <w:tcBorders>
              <w:top w:val="nil"/>
              <w:left w:val="nil"/>
              <w:bottom w:val="single" w:color="auto" w:sz="4" w:space="0"/>
              <w:right w:val="single" w:color="auto" w:sz="4" w:space="0"/>
            </w:tcBorders>
            <w:vAlign w:val="center"/>
          </w:tcPr>
          <w:p w14:paraId="2B7DD947">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p>
          <w:p w14:paraId="03AC6D6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color w:val="000000"/>
                <w:szCs w:val="21"/>
                <w:highlight w:val="none"/>
              </w:rPr>
              <w:t>浓度：≥98% (工业级)</w:t>
            </w:r>
            <w:r>
              <w:rPr>
                <w:rFonts w:ascii="宋体" w:hAnsi="宋体" w:cs="宋体"/>
                <w:color w:val="000000"/>
                <w:szCs w:val="21"/>
                <w:highlight w:val="none"/>
              </w:rPr>
              <w:br w:type="textWrapping"/>
            </w:r>
            <w:r>
              <w:rPr>
                <w:rFonts w:ascii="宋体" w:hAnsi="宋体" w:cs="宋体"/>
                <w:b/>
                <w:bCs/>
                <w:color w:val="000000" w:themeColor="text1"/>
                <w:szCs w:val="21"/>
                <w:highlight w:val="none"/>
                <w14:textFill>
                  <w14:solidFill>
                    <w14:schemeClr w14:val="tx1"/>
                  </w14:solidFill>
                </w14:textFill>
              </w:rPr>
              <w:t>执行标准：</w:t>
            </w:r>
            <w:r>
              <w:rPr>
                <w:rFonts w:ascii="宋体" w:hAnsi="宋体" w:cs="宋体"/>
                <w:color w:val="000000" w:themeColor="text1"/>
                <w:szCs w:val="21"/>
                <w:highlight w:val="none"/>
                <w14:textFill>
                  <w14:solidFill>
                    <w14:schemeClr w14:val="tx1"/>
                  </w14:solidFill>
                </w14:textFill>
              </w:rPr>
              <w:t>HG/T</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3814-2006《亚硫酸氢钠》</w:t>
            </w:r>
            <w:r>
              <w:rPr>
                <w:rFonts w:ascii="宋体" w:hAnsi="宋体" w:cs="宋体"/>
                <w:b/>
                <w:bCs/>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396F56D6">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41FFC6F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0C800FA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27E5361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807" w:type="dxa"/>
            <w:tcBorders>
              <w:top w:val="nil"/>
              <w:left w:val="nil"/>
              <w:bottom w:val="single" w:color="auto" w:sz="4" w:space="0"/>
              <w:right w:val="single" w:color="auto" w:sz="4" w:space="0"/>
            </w:tcBorders>
            <w:vAlign w:val="center"/>
          </w:tcPr>
          <w:p w14:paraId="1F57C6B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056F88E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22E44D7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2865893B">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555D062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szCs w:val="21"/>
                <w:highlight w:val="none"/>
              </w:rPr>
              <w:t>15</w:t>
            </w:r>
          </w:p>
        </w:tc>
        <w:tc>
          <w:tcPr>
            <w:tcW w:w="908" w:type="dxa"/>
            <w:tcBorders>
              <w:top w:val="nil"/>
              <w:left w:val="nil"/>
              <w:bottom w:val="single" w:color="auto" w:sz="4" w:space="0"/>
              <w:right w:val="single" w:color="auto" w:sz="4" w:space="0"/>
            </w:tcBorders>
            <w:vAlign w:val="center"/>
          </w:tcPr>
          <w:p w14:paraId="6CC0D33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杀菌剂</w:t>
            </w:r>
          </w:p>
        </w:tc>
        <w:tc>
          <w:tcPr>
            <w:tcW w:w="3636" w:type="dxa"/>
            <w:tcBorders>
              <w:top w:val="nil"/>
              <w:left w:val="nil"/>
              <w:bottom w:val="single" w:color="auto" w:sz="4" w:space="0"/>
              <w:right w:val="single" w:color="auto" w:sz="4" w:space="0"/>
            </w:tcBorders>
            <w:vAlign w:val="center"/>
          </w:tcPr>
          <w:p w14:paraId="49A996D6">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p>
          <w:p w14:paraId="54162C30">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ascii="宋体" w:hAnsi="宋体" w:cs="宋体"/>
                <w:color w:val="000000"/>
                <w:szCs w:val="21"/>
                <w:highlight w:val="none"/>
              </w:rPr>
              <w:t>浓度：≥30% (膜专用)</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20783-2020 稳定性二氧化氯溶液</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0FE5D761">
            <w:pPr>
              <w:pStyle w:val="9"/>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634F32B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7059442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2B99B7A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807" w:type="dxa"/>
            <w:tcBorders>
              <w:top w:val="nil"/>
              <w:left w:val="nil"/>
              <w:bottom w:val="single" w:color="auto" w:sz="4" w:space="0"/>
              <w:right w:val="single" w:color="auto" w:sz="4" w:space="0"/>
            </w:tcBorders>
            <w:vAlign w:val="center"/>
          </w:tcPr>
          <w:p w14:paraId="4326A5B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3CB0D5A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6700E53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r w14:paraId="65530013">
        <w:tblPrEx>
          <w:tblCellMar>
            <w:top w:w="0" w:type="dxa"/>
            <w:left w:w="108" w:type="dxa"/>
            <w:bottom w:w="0" w:type="dxa"/>
            <w:right w:w="108" w:type="dxa"/>
          </w:tblCellMar>
        </w:tblPrEx>
        <w:trPr>
          <w:trHeight w:val="593" w:hRule="atLeast"/>
          <w:jc w:val="center"/>
        </w:trPr>
        <w:tc>
          <w:tcPr>
            <w:tcW w:w="9929" w:type="dxa"/>
            <w:gridSpan w:val="8"/>
            <w:tcBorders>
              <w:top w:val="nil"/>
              <w:left w:val="single" w:color="auto" w:sz="4" w:space="0"/>
              <w:bottom w:val="single" w:color="auto" w:sz="4" w:space="0"/>
              <w:right w:val="single" w:color="auto" w:sz="4" w:space="0"/>
            </w:tcBorders>
            <w:vAlign w:val="center"/>
          </w:tcPr>
          <w:p w14:paraId="118717D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r>
              <w:rPr>
                <w:rFonts w:hint="eastAsia" w:ascii="宋体" w:hAnsi="宋体" w:cs="宋体"/>
                <w:color w:val="000000"/>
                <w:kern w:val="0"/>
                <w:szCs w:val="21"/>
                <w:highlight w:val="none"/>
                <w:lang w:val="en-US" w:eastAsia="zh-CN"/>
              </w:rPr>
              <w:t>含税</w:t>
            </w:r>
            <w:bookmarkStart w:id="61" w:name="_GoBack"/>
            <w:bookmarkEnd w:id="61"/>
            <w:r>
              <w:rPr>
                <w:rFonts w:hint="eastAsia" w:ascii="宋体" w:hAnsi="宋体" w:cs="宋体"/>
                <w:color w:val="000000"/>
                <w:kern w:val="0"/>
                <w:szCs w:val="21"/>
                <w:highlight w:val="none"/>
              </w:rPr>
              <w:t>合计（元）</w:t>
            </w:r>
          </w:p>
        </w:tc>
        <w:tc>
          <w:tcPr>
            <w:tcW w:w="846" w:type="dxa"/>
            <w:tcBorders>
              <w:top w:val="nil"/>
              <w:left w:val="single" w:color="auto" w:sz="4" w:space="0"/>
              <w:bottom w:val="single" w:color="auto" w:sz="4" w:space="0"/>
              <w:right w:val="single" w:color="auto" w:sz="4" w:space="0"/>
            </w:tcBorders>
            <w:noWrap/>
            <w:vAlign w:val="center"/>
          </w:tcPr>
          <w:p w14:paraId="06AAE65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cs="宋体"/>
                <w:color w:val="948A54" w:themeColor="background2" w:themeShade="80"/>
                <w:kern w:val="0"/>
                <w:szCs w:val="21"/>
                <w:highlight w:val="none"/>
                <w:shd w:val="pct15" w:color="auto" w:fill="FFFFFF"/>
              </w:rPr>
            </w:pPr>
          </w:p>
        </w:tc>
      </w:tr>
    </w:tbl>
    <w:p w14:paraId="34754996">
      <w:pPr>
        <w:jc w:val="center"/>
      </w:pPr>
    </w:p>
    <w:p w14:paraId="4D112241"/>
    <w:p w14:paraId="255BFB1F">
      <w:pPr>
        <w:spacing w:line="280" w:lineRule="exact"/>
        <w:rPr>
          <w:szCs w:val="21"/>
        </w:rPr>
      </w:pPr>
      <w:r>
        <w:rPr>
          <w:szCs w:val="21"/>
        </w:rPr>
        <w:t>法定代表人或代理人（签字或盖章）：</w:t>
      </w:r>
    </w:p>
    <w:p w14:paraId="54BD9021">
      <w:pPr>
        <w:pStyle w:val="39"/>
        <w:rPr>
          <w:rFonts w:ascii="Times New Roman" w:cs="Times New Roman"/>
          <w:szCs w:val="21"/>
        </w:rPr>
      </w:pPr>
    </w:p>
    <w:p w14:paraId="074F20DA">
      <w:pPr>
        <w:pStyle w:val="6"/>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01ABFD07">
      <w:pPr>
        <w:sectPr>
          <w:pgSz w:w="11906" w:h="16838"/>
          <w:pgMar w:top="1440" w:right="1440" w:bottom="1440" w:left="1440" w:header="851" w:footer="992" w:gutter="0"/>
          <w:cols w:space="0" w:num="1"/>
          <w:docGrid w:linePitch="326" w:charSpace="0"/>
        </w:sectPr>
      </w:pPr>
      <w:r>
        <w:rPr>
          <w:szCs w:val="21"/>
        </w:rPr>
        <w:t xml:space="preserve">                     </w:t>
      </w:r>
    </w:p>
    <w:p w14:paraId="3E16A100">
      <w:pPr>
        <w:pStyle w:val="6"/>
        <w:overflowPunct w:val="0"/>
        <w:spacing w:line="500" w:lineRule="exact"/>
        <w:ind w:firstLine="0"/>
        <w:rPr>
          <w:rFonts w:ascii="Times New Roman"/>
          <w:b/>
          <w:color w:val="000000"/>
          <w:sz w:val="32"/>
          <w:szCs w:val="32"/>
        </w:rPr>
      </w:pPr>
      <w:r>
        <w:rPr>
          <w:rFonts w:ascii="Times New Roman"/>
          <w:b/>
          <w:color w:val="000000"/>
          <w:sz w:val="32"/>
          <w:szCs w:val="32"/>
        </w:rPr>
        <w:t>附件</w:t>
      </w:r>
      <w:r>
        <w:rPr>
          <w:rFonts w:hint="eastAsia" w:ascii="Times New Roman"/>
          <w:b/>
          <w:color w:val="000000"/>
          <w:sz w:val="32"/>
          <w:szCs w:val="32"/>
        </w:rPr>
        <w:t>4</w:t>
      </w:r>
      <w:r>
        <w:rPr>
          <w:rFonts w:ascii="Times New Roman"/>
          <w:b/>
          <w:color w:val="000000"/>
          <w:sz w:val="32"/>
          <w:szCs w:val="32"/>
        </w:rPr>
        <w:t>：承诺函</w:t>
      </w:r>
    </w:p>
    <w:p w14:paraId="052B6455">
      <w:pPr>
        <w:pStyle w:val="6"/>
        <w:overflowPunct w:val="0"/>
        <w:spacing w:line="500" w:lineRule="exact"/>
        <w:jc w:val="center"/>
        <w:rPr>
          <w:rFonts w:ascii="Times New Roman"/>
          <w:b/>
          <w:color w:val="000000"/>
          <w:sz w:val="32"/>
          <w:szCs w:val="32"/>
        </w:rPr>
      </w:pPr>
      <w:r>
        <w:rPr>
          <w:rFonts w:ascii="Times New Roman"/>
          <w:b/>
          <w:color w:val="000000"/>
          <w:sz w:val="32"/>
          <w:szCs w:val="32"/>
        </w:rPr>
        <w:t>承 诺 函</w:t>
      </w:r>
    </w:p>
    <w:p w14:paraId="6CB4C780">
      <w:pPr>
        <w:pStyle w:val="6"/>
        <w:overflowPunct w:val="0"/>
        <w:spacing w:line="500" w:lineRule="exact"/>
        <w:jc w:val="center"/>
        <w:rPr>
          <w:rFonts w:ascii="Times New Roman"/>
          <w:color w:val="000000"/>
        </w:rPr>
      </w:pPr>
    </w:p>
    <w:p w14:paraId="6E56634C">
      <w:pPr>
        <w:adjustRightInd w:val="0"/>
        <w:snapToGrid w:val="0"/>
        <w:spacing w:line="460" w:lineRule="exact"/>
        <w:rPr>
          <w:sz w:val="24"/>
          <w:u w:val="single"/>
        </w:rPr>
      </w:pPr>
      <w:r>
        <w:rPr>
          <w:rFonts w:hint="eastAsia"/>
          <w:sz w:val="24"/>
          <w:u w:val="single"/>
        </w:rPr>
        <w:t>江苏中吴常高新环保产业有限公司：</w:t>
      </w:r>
    </w:p>
    <w:p w14:paraId="032C46BC">
      <w:pPr>
        <w:pStyle w:val="61"/>
        <w:spacing w:line="420" w:lineRule="exact"/>
        <w:rPr>
          <w:rFonts w:ascii="Times New Roman" w:hAnsi="Times New Roman"/>
          <w:sz w:val="24"/>
          <w:szCs w:val="24"/>
          <w:u w:val="single"/>
        </w:rPr>
      </w:pPr>
      <w:r>
        <w:rPr>
          <w:rFonts w:hint="eastAsia" w:ascii="Times New Roman" w:hAnsi="Times New Roman"/>
          <w:sz w:val="24"/>
          <w:szCs w:val="24"/>
          <w:u w:val="single"/>
        </w:rPr>
        <w:t>江苏恒卓工程管理咨询有限公司：</w:t>
      </w:r>
    </w:p>
    <w:p w14:paraId="54A251F8">
      <w:pPr>
        <w:pStyle w:val="6"/>
        <w:overflowPunct w:val="0"/>
        <w:spacing w:line="500" w:lineRule="exact"/>
        <w:ind w:firstLine="660"/>
        <w:rPr>
          <w:rFonts w:ascii="Times New Roman"/>
          <w:color w:val="000000"/>
        </w:rPr>
      </w:pPr>
    </w:p>
    <w:p w14:paraId="722F6F5C">
      <w:pPr>
        <w:pStyle w:val="6"/>
        <w:overflowPunct w:val="0"/>
        <w:spacing w:line="500" w:lineRule="exact"/>
        <w:ind w:firstLine="660"/>
        <w:rPr>
          <w:rFonts w:ascii="Times New Roman"/>
        </w:rPr>
      </w:pPr>
      <w:r>
        <w:rPr>
          <w:rFonts w:ascii="Times New Roman"/>
        </w:rPr>
        <w:t>本公司愿意参加贵公司组织实施的编号为</w:t>
      </w:r>
      <w:r>
        <w:rPr>
          <w:rFonts w:ascii="Times New Roman"/>
          <w:u w:val="single"/>
        </w:rPr>
        <w:t xml:space="preserve">          </w:t>
      </w:r>
      <w:r>
        <w:rPr>
          <w:rFonts w:ascii="Times New Roman"/>
        </w:rPr>
        <w:t>号的招标活动。本公司承诺：</w:t>
      </w:r>
    </w:p>
    <w:p w14:paraId="20D00C38">
      <w:pPr>
        <w:spacing w:line="360" w:lineRule="auto"/>
        <w:ind w:firstLine="480" w:firstLineChars="200"/>
        <w:rPr>
          <w:rFonts w:hint="eastAsia" w:ascii="宋体" w:hAnsi="宋体" w:cs="宋体"/>
          <w:sz w:val="24"/>
        </w:rPr>
      </w:pPr>
      <w:r>
        <w:rPr>
          <w:rFonts w:hint="eastAsia" w:ascii="宋体" w:hAnsi="宋体" w:cs="宋体"/>
          <w:sz w:val="24"/>
        </w:rPr>
        <w:t xml:space="preserve">1. 具有独立承担民事责任的能力； </w:t>
      </w:r>
    </w:p>
    <w:p w14:paraId="6871741E">
      <w:pPr>
        <w:spacing w:line="360" w:lineRule="auto"/>
        <w:ind w:firstLine="480" w:firstLineChars="200"/>
        <w:rPr>
          <w:rFonts w:hint="eastAsia" w:ascii="宋体" w:hAnsi="宋体" w:cs="宋体"/>
          <w:sz w:val="24"/>
        </w:rPr>
      </w:pPr>
      <w:r>
        <w:rPr>
          <w:rFonts w:hint="eastAsia" w:ascii="宋体" w:hAnsi="宋体" w:cs="宋体"/>
          <w:sz w:val="24"/>
        </w:rPr>
        <w:t xml:space="preserve">2. 具有良好的商业信誉和健全的财务会计制度； </w:t>
      </w:r>
    </w:p>
    <w:p w14:paraId="63809071">
      <w:pPr>
        <w:spacing w:line="360" w:lineRule="auto"/>
        <w:ind w:firstLine="480" w:firstLineChars="200"/>
        <w:rPr>
          <w:rFonts w:hint="eastAsia" w:ascii="宋体" w:hAnsi="宋体" w:cs="宋体"/>
          <w:sz w:val="24"/>
        </w:rPr>
      </w:pPr>
      <w:r>
        <w:rPr>
          <w:rFonts w:hint="eastAsia" w:ascii="宋体" w:hAnsi="宋体" w:cs="宋体"/>
          <w:sz w:val="24"/>
        </w:rPr>
        <w:t xml:space="preserve">3. 具有履行合同所必须的设备和专业技术能力； </w:t>
      </w:r>
    </w:p>
    <w:p w14:paraId="56322E51">
      <w:pPr>
        <w:spacing w:line="360" w:lineRule="auto"/>
        <w:ind w:firstLine="480" w:firstLineChars="200"/>
        <w:rPr>
          <w:rFonts w:hint="eastAsia" w:ascii="宋体" w:hAnsi="宋体" w:cs="宋体"/>
          <w:sz w:val="24"/>
        </w:rPr>
      </w:pPr>
      <w:r>
        <w:rPr>
          <w:rFonts w:hint="eastAsia" w:ascii="宋体" w:hAnsi="宋体" w:cs="宋体"/>
          <w:sz w:val="24"/>
        </w:rPr>
        <w:t xml:space="preserve">4. 有依法缴纳税收和社会保障资金的良好记录； </w:t>
      </w:r>
    </w:p>
    <w:p w14:paraId="5E27CF83">
      <w:pPr>
        <w:spacing w:line="360" w:lineRule="auto"/>
        <w:ind w:firstLine="480" w:firstLineChars="200"/>
        <w:rPr>
          <w:rFonts w:hint="eastAsia" w:ascii="宋体" w:hAnsi="宋体" w:cs="宋体"/>
          <w:sz w:val="24"/>
        </w:rPr>
      </w:pPr>
      <w:r>
        <w:rPr>
          <w:rFonts w:hint="eastAsia" w:ascii="宋体" w:hAnsi="宋体" w:cs="宋体"/>
          <w:sz w:val="24"/>
        </w:rPr>
        <w:t>5. 参加政府采购活动前三年内，在经营活动中没有重大违法记录；</w:t>
      </w:r>
    </w:p>
    <w:p w14:paraId="3850B89F">
      <w:pPr>
        <w:spacing w:line="360" w:lineRule="auto"/>
        <w:ind w:firstLine="480" w:firstLineChars="200"/>
        <w:rPr>
          <w:rFonts w:hint="eastAsia" w:ascii="宋体" w:hAnsi="宋体" w:cs="宋体"/>
          <w:sz w:val="24"/>
        </w:rPr>
      </w:pPr>
      <w:r>
        <w:rPr>
          <w:rFonts w:hint="eastAsia" w:ascii="宋体" w:hAnsi="宋体" w:cs="宋体"/>
          <w:sz w:val="24"/>
        </w:rPr>
        <w:t>6. 法律、行政法规规定的其他条件</w:t>
      </w:r>
    </w:p>
    <w:p w14:paraId="0BC7720C">
      <w:pPr>
        <w:spacing w:line="360" w:lineRule="auto"/>
        <w:ind w:firstLine="480" w:firstLineChars="200"/>
        <w:rPr>
          <w:rFonts w:hint="eastAsia" w:ascii="宋体" w:hAnsi="宋体" w:cs="宋体"/>
          <w:sz w:val="24"/>
        </w:rPr>
      </w:pPr>
      <w:r>
        <w:rPr>
          <w:rFonts w:hint="eastAsia" w:ascii="宋体" w:hAnsi="宋体" w:cs="宋体"/>
          <w:sz w:val="24"/>
        </w:rPr>
        <w:t>7. 本公司提交的投标文件中所有关于供应商资格的文件、证明和陈述均是真实的、准确的。</w:t>
      </w:r>
    </w:p>
    <w:p w14:paraId="7D6EF85E">
      <w:pPr>
        <w:spacing w:line="360" w:lineRule="auto"/>
        <w:ind w:firstLine="482" w:firstLineChars="200"/>
        <w:rPr>
          <w:rFonts w:hint="eastAsia" w:ascii="宋体" w:hAnsi="宋体" w:cs="宋体"/>
          <w:b/>
          <w:bCs/>
          <w:sz w:val="24"/>
        </w:rPr>
      </w:pPr>
    </w:p>
    <w:p w14:paraId="253B2F54">
      <w:pPr>
        <w:spacing w:line="360" w:lineRule="auto"/>
        <w:ind w:firstLine="480" w:firstLineChars="200"/>
        <w:rPr>
          <w:rFonts w:hint="eastAsia" w:ascii="宋体" w:hAnsi="宋体" w:cs="宋体"/>
          <w:sz w:val="24"/>
        </w:rPr>
      </w:pPr>
    </w:p>
    <w:p w14:paraId="6A9362AF">
      <w:pPr>
        <w:spacing w:line="360" w:lineRule="auto"/>
        <w:ind w:firstLine="480" w:firstLineChars="200"/>
        <w:rPr>
          <w:rFonts w:hint="eastAsia" w:ascii="宋体" w:hAnsi="宋体" w:cs="宋体"/>
          <w:sz w:val="24"/>
        </w:rPr>
      </w:pPr>
      <w:r>
        <w:rPr>
          <w:rFonts w:hint="eastAsia" w:ascii="宋体" w:hAnsi="宋体" w:cs="宋体"/>
          <w:sz w:val="24"/>
        </w:rPr>
        <w:t>若与真实情况不符，本公司愿意承担由此而产生的一切后果。</w:t>
      </w:r>
    </w:p>
    <w:p w14:paraId="333DC41E">
      <w:pPr>
        <w:pStyle w:val="6"/>
        <w:overflowPunct w:val="0"/>
        <w:spacing w:line="500" w:lineRule="exact"/>
        <w:rPr>
          <w:rFonts w:ascii="Times New Roman"/>
        </w:rPr>
      </w:pPr>
    </w:p>
    <w:p w14:paraId="639985FE">
      <w:pPr>
        <w:pStyle w:val="6"/>
        <w:overflowPunct w:val="0"/>
        <w:spacing w:line="500" w:lineRule="exact"/>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 xml:space="preserve">        法定代表人或代理人（签字或盖章）：</w:t>
      </w:r>
    </w:p>
    <w:p w14:paraId="13B64BF9">
      <w:pPr>
        <w:pStyle w:val="6"/>
        <w:overflowPunct w:val="0"/>
        <w:spacing w:line="500" w:lineRule="exact"/>
        <w:ind w:left="1700" w:firstLine="425"/>
        <w:rPr>
          <w:rFonts w:ascii="Times New Roman"/>
        </w:rPr>
      </w:pPr>
      <w:r>
        <w:rPr>
          <w:rFonts w:ascii="Times New Roman"/>
        </w:rPr>
        <w:t xml:space="preserve">        </w:t>
      </w:r>
      <w:r>
        <w:rPr>
          <w:rFonts w:hint="eastAsia" w:ascii="Times New Roman"/>
        </w:rPr>
        <w:t>供应商</w:t>
      </w:r>
      <w:r>
        <w:rPr>
          <w:rFonts w:ascii="Times New Roman"/>
        </w:rPr>
        <w:t>（盖章）：</w:t>
      </w:r>
    </w:p>
    <w:p w14:paraId="538D5C1C">
      <w:pPr>
        <w:pStyle w:val="6"/>
        <w:overflowPunct w:val="0"/>
        <w:spacing w:line="500" w:lineRule="exact"/>
        <w:rPr>
          <w:rFonts w:ascii="Times New Roman"/>
        </w:rPr>
      </w:pPr>
      <w:r>
        <w:rPr>
          <w:rFonts w:ascii="Times New Roman"/>
        </w:rPr>
        <w:t xml:space="preserve">               </w:t>
      </w:r>
    </w:p>
    <w:p w14:paraId="7113710A">
      <w:pPr>
        <w:pStyle w:val="6"/>
        <w:overflowPunct w:val="0"/>
        <w:spacing w:line="500" w:lineRule="exact"/>
        <w:ind w:left="3507" w:firstLine="1145"/>
        <w:rPr>
          <w:rFonts w:ascii="Times New Roman"/>
        </w:rPr>
      </w:pPr>
      <w:r>
        <w:rPr>
          <w:rFonts w:ascii="Times New Roman"/>
        </w:rPr>
        <w:t>年</w:t>
      </w:r>
      <w:r>
        <w:rPr>
          <w:rFonts w:ascii="Times New Roman"/>
        </w:rPr>
        <w:tab/>
      </w:r>
      <w:r>
        <w:rPr>
          <w:rFonts w:ascii="Times New Roman"/>
        </w:rPr>
        <w:t xml:space="preserve"> 月 </w:t>
      </w:r>
      <w:r>
        <w:rPr>
          <w:rFonts w:ascii="Times New Roman"/>
        </w:rPr>
        <w:tab/>
      </w:r>
      <w:r>
        <w:rPr>
          <w:rFonts w:ascii="Times New Roman"/>
        </w:rPr>
        <w:t>日</w:t>
      </w:r>
    </w:p>
    <w:p w14:paraId="11E488CB">
      <w:pPr>
        <w:pStyle w:val="6"/>
        <w:overflowPunct w:val="0"/>
        <w:spacing w:line="500" w:lineRule="exact"/>
        <w:ind w:firstLine="0"/>
        <w:rPr>
          <w:rFonts w:ascii="Times New Roman"/>
          <w:b/>
          <w:bCs/>
          <w:color w:val="000000"/>
          <w:sz w:val="32"/>
          <w:szCs w:val="32"/>
        </w:rPr>
      </w:pPr>
    </w:p>
    <w:bookmarkEnd w:id="43"/>
    <w:bookmarkEnd w:id="44"/>
    <w:bookmarkEnd w:id="45"/>
    <w:bookmarkEnd w:id="46"/>
    <w:bookmarkEnd w:id="47"/>
    <w:bookmarkEnd w:id="48"/>
    <w:bookmarkEnd w:id="49"/>
    <w:p w14:paraId="0760867A">
      <w:pPr>
        <w:spacing w:line="360" w:lineRule="exact"/>
        <w:rPr>
          <w:b/>
          <w:bCs/>
          <w:sz w:val="28"/>
          <w:szCs w:val="28"/>
        </w:rPr>
      </w:pPr>
      <w:bookmarkStart w:id="50" w:name="_Toc322436063"/>
      <w:bookmarkStart w:id="51" w:name="_Toc322435838"/>
      <w:bookmarkStart w:id="52" w:name="_Toc330998568"/>
      <w:bookmarkStart w:id="53" w:name="_Toc331061677"/>
      <w:bookmarkStart w:id="54" w:name="_Toc331056456"/>
      <w:bookmarkStart w:id="55" w:name="_Toc322436243"/>
      <w:bookmarkStart w:id="56" w:name="_Toc322436008"/>
    </w:p>
    <w:p w14:paraId="1D13A8AD">
      <w:pPr>
        <w:spacing w:line="360" w:lineRule="exact"/>
        <w:rPr>
          <w:b/>
          <w:bCs/>
          <w:sz w:val="28"/>
          <w:szCs w:val="28"/>
        </w:rPr>
      </w:pPr>
    </w:p>
    <w:p w14:paraId="163AAAB9">
      <w:pPr>
        <w:spacing w:line="360" w:lineRule="exact"/>
        <w:rPr>
          <w:b/>
          <w:bCs/>
          <w:sz w:val="28"/>
          <w:szCs w:val="28"/>
        </w:rPr>
      </w:pPr>
    </w:p>
    <w:p w14:paraId="63B445AF">
      <w:pPr>
        <w:spacing w:line="360" w:lineRule="exact"/>
        <w:rPr>
          <w:b/>
          <w:bCs/>
          <w:sz w:val="28"/>
          <w:szCs w:val="28"/>
        </w:rPr>
      </w:pPr>
    </w:p>
    <w:p w14:paraId="15E2398C">
      <w:pPr>
        <w:spacing w:line="360" w:lineRule="exact"/>
        <w:rPr>
          <w:b/>
          <w:bCs/>
          <w:sz w:val="28"/>
          <w:szCs w:val="28"/>
        </w:rPr>
      </w:pPr>
    </w:p>
    <w:p w14:paraId="22C663B6">
      <w:pPr>
        <w:spacing w:line="360" w:lineRule="exact"/>
        <w:rPr>
          <w:b/>
          <w:sz w:val="28"/>
        </w:rPr>
      </w:pPr>
      <w:r>
        <w:rPr>
          <w:b/>
          <w:bCs/>
          <w:sz w:val="28"/>
          <w:szCs w:val="28"/>
        </w:rPr>
        <w:t>附件</w:t>
      </w:r>
      <w:r>
        <w:rPr>
          <w:rFonts w:hint="eastAsia"/>
          <w:b/>
          <w:bCs/>
          <w:sz w:val="28"/>
          <w:szCs w:val="28"/>
        </w:rPr>
        <w:t>5</w:t>
      </w:r>
      <w:r>
        <w:rPr>
          <w:b/>
          <w:bCs/>
          <w:sz w:val="28"/>
          <w:szCs w:val="28"/>
        </w:rPr>
        <w:t>：</w:t>
      </w:r>
      <w:bookmarkEnd w:id="50"/>
      <w:bookmarkEnd w:id="51"/>
      <w:bookmarkEnd w:id="52"/>
      <w:bookmarkEnd w:id="53"/>
      <w:bookmarkEnd w:id="54"/>
      <w:bookmarkEnd w:id="55"/>
      <w:bookmarkEnd w:id="56"/>
      <w:r>
        <w:rPr>
          <w:b/>
          <w:sz w:val="28"/>
        </w:rPr>
        <w:t>偏离表</w:t>
      </w:r>
    </w:p>
    <w:p w14:paraId="2FEC0B45">
      <w:pPr>
        <w:jc w:val="center"/>
        <w:rPr>
          <w:b/>
          <w:sz w:val="32"/>
          <w:szCs w:val="32"/>
        </w:rPr>
      </w:pPr>
      <w:r>
        <w:rPr>
          <w:b/>
          <w:sz w:val="32"/>
          <w:szCs w:val="32"/>
        </w:rPr>
        <w:t>偏 离 表</w:t>
      </w:r>
    </w:p>
    <w:p w14:paraId="0D791ADB">
      <w:pPr>
        <w:rPr>
          <w:b/>
          <w:sz w:val="28"/>
        </w:rPr>
      </w:pPr>
    </w:p>
    <w:p w14:paraId="7A07ED4A">
      <w:pPr>
        <w:spacing w:line="440" w:lineRule="exact"/>
        <w:rPr>
          <w:szCs w:val="21"/>
        </w:rPr>
      </w:pPr>
      <w:r>
        <w:rPr>
          <w:rFonts w:hint="eastAsia"/>
          <w:szCs w:val="21"/>
        </w:rPr>
        <w:t>供应商</w:t>
      </w:r>
      <w:r>
        <w:rPr>
          <w:szCs w:val="21"/>
        </w:rPr>
        <w:t>应对招标文件中规定的商务及技术部分给予充分的考虑。为了评审的需要，</w:t>
      </w:r>
      <w:r>
        <w:rPr>
          <w:rFonts w:hint="eastAsia"/>
          <w:szCs w:val="21"/>
        </w:rPr>
        <w:t>供应商</w:t>
      </w:r>
      <w:r>
        <w:rPr>
          <w:szCs w:val="21"/>
        </w:rPr>
        <w:t>应将这些条款的异议逐条提出或根据以下要求的格式提出偏离。</w:t>
      </w:r>
    </w:p>
    <w:p w14:paraId="1D2736C2">
      <w:pPr>
        <w:spacing w:line="440" w:lineRule="exact"/>
        <w:rPr>
          <w:szCs w:val="21"/>
        </w:rPr>
      </w:pPr>
      <w:r>
        <w:rPr>
          <w:szCs w:val="21"/>
        </w:rPr>
        <w:t xml:space="preserve">如无偏离，请在本页上写“无”，并附在投标文件中 。  </w:t>
      </w:r>
    </w:p>
    <w:p w14:paraId="046C6228">
      <w:pPr>
        <w:spacing w:line="440" w:lineRule="exact"/>
        <w:rPr>
          <w:szCs w:val="21"/>
        </w:rPr>
      </w:pPr>
      <w:r>
        <w:rPr>
          <w:szCs w:val="21"/>
        </w:rPr>
        <w:t>项目编号：</w:t>
      </w:r>
    </w:p>
    <w:tbl>
      <w:tblPr>
        <w:tblStyle w:val="2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295D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vAlign w:val="center"/>
          </w:tcPr>
          <w:p w14:paraId="4CFE5C6A">
            <w:pPr>
              <w:rPr>
                <w:szCs w:val="21"/>
              </w:rPr>
            </w:pPr>
            <w:r>
              <w:rPr>
                <w:szCs w:val="21"/>
              </w:rPr>
              <w:t>章节号</w:t>
            </w:r>
          </w:p>
        </w:tc>
        <w:tc>
          <w:tcPr>
            <w:tcW w:w="2132" w:type="dxa"/>
            <w:vAlign w:val="center"/>
          </w:tcPr>
          <w:p w14:paraId="552C3E13">
            <w:pPr>
              <w:rPr>
                <w:szCs w:val="21"/>
              </w:rPr>
            </w:pPr>
            <w:r>
              <w:rPr>
                <w:rFonts w:hint="eastAsia"/>
                <w:szCs w:val="21"/>
              </w:rPr>
              <w:t>供应商</w:t>
            </w:r>
            <w:r>
              <w:rPr>
                <w:szCs w:val="21"/>
              </w:rPr>
              <w:t>的偏离</w:t>
            </w:r>
          </w:p>
        </w:tc>
        <w:tc>
          <w:tcPr>
            <w:tcW w:w="3044" w:type="dxa"/>
            <w:vAlign w:val="center"/>
          </w:tcPr>
          <w:p w14:paraId="1D564A80">
            <w:pPr>
              <w:rPr>
                <w:szCs w:val="21"/>
              </w:rPr>
            </w:pPr>
            <w:r>
              <w:rPr>
                <w:rFonts w:hint="eastAsia"/>
                <w:szCs w:val="21"/>
              </w:rPr>
              <w:t>供应商</w:t>
            </w:r>
            <w:r>
              <w:rPr>
                <w:szCs w:val="21"/>
              </w:rPr>
              <w:t>偏离的理由</w:t>
            </w:r>
          </w:p>
        </w:tc>
        <w:tc>
          <w:tcPr>
            <w:tcW w:w="1440" w:type="dxa"/>
            <w:vAlign w:val="center"/>
          </w:tcPr>
          <w:p w14:paraId="1274E40C">
            <w:pPr>
              <w:rPr>
                <w:szCs w:val="21"/>
              </w:rPr>
            </w:pPr>
            <w:r>
              <w:rPr>
                <w:szCs w:val="21"/>
              </w:rPr>
              <w:t>备注</w:t>
            </w:r>
          </w:p>
        </w:tc>
      </w:tr>
      <w:tr w14:paraId="2808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2" w:type="dxa"/>
          </w:tcPr>
          <w:p w14:paraId="7F71075D">
            <w:pPr>
              <w:rPr>
                <w:szCs w:val="21"/>
              </w:rPr>
            </w:pPr>
          </w:p>
        </w:tc>
        <w:tc>
          <w:tcPr>
            <w:tcW w:w="2132" w:type="dxa"/>
          </w:tcPr>
          <w:p w14:paraId="2E347645">
            <w:pPr>
              <w:rPr>
                <w:szCs w:val="21"/>
              </w:rPr>
            </w:pPr>
          </w:p>
        </w:tc>
        <w:tc>
          <w:tcPr>
            <w:tcW w:w="3044" w:type="dxa"/>
          </w:tcPr>
          <w:p w14:paraId="2DA9F5BB">
            <w:pPr>
              <w:rPr>
                <w:szCs w:val="21"/>
              </w:rPr>
            </w:pPr>
          </w:p>
        </w:tc>
        <w:tc>
          <w:tcPr>
            <w:tcW w:w="1440" w:type="dxa"/>
          </w:tcPr>
          <w:p w14:paraId="6C44D767">
            <w:pPr>
              <w:rPr>
                <w:szCs w:val="21"/>
              </w:rPr>
            </w:pPr>
          </w:p>
        </w:tc>
      </w:tr>
      <w:tr w14:paraId="318A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14:paraId="6B338213">
            <w:pPr>
              <w:rPr>
                <w:szCs w:val="21"/>
              </w:rPr>
            </w:pPr>
          </w:p>
        </w:tc>
        <w:tc>
          <w:tcPr>
            <w:tcW w:w="2132" w:type="dxa"/>
          </w:tcPr>
          <w:p w14:paraId="321205FE">
            <w:pPr>
              <w:rPr>
                <w:szCs w:val="21"/>
              </w:rPr>
            </w:pPr>
          </w:p>
        </w:tc>
        <w:tc>
          <w:tcPr>
            <w:tcW w:w="3044" w:type="dxa"/>
          </w:tcPr>
          <w:p w14:paraId="787CBB1C">
            <w:pPr>
              <w:rPr>
                <w:szCs w:val="21"/>
              </w:rPr>
            </w:pPr>
          </w:p>
        </w:tc>
        <w:tc>
          <w:tcPr>
            <w:tcW w:w="1440" w:type="dxa"/>
          </w:tcPr>
          <w:p w14:paraId="64231935">
            <w:pPr>
              <w:rPr>
                <w:szCs w:val="21"/>
              </w:rPr>
            </w:pPr>
          </w:p>
        </w:tc>
      </w:tr>
    </w:tbl>
    <w:p w14:paraId="37B84AE9">
      <w:pPr>
        <w:rPr>
          <w:sz w:val="24"/>
        </w:rPr>
      </w:pPr>
    </w:p>
    <w:p w14:paraId="341E9028">
      <w:pPr>
        <w:spacing w:line="280" w:lineRule="exact"/>
        <w:rPr>
          <w:szCs w:val="21"/>
        </w:rPr>
      </w:pPr>
      <w:r>
        <w:rPr>
          <w:rFonts w:hint="eastAsia"/>
          <w:szCs w:val="21"/>
        </w:rPr>
        <w:t>供应商</w:t>
      </w:r>
      <w:r>
        <w:rPr>
          <w:szCs w:val="21"/>
        </w:rPr>
        <w:t xml:space="preserve">（盖章）：                    </w:t>
      </w:r>
    </w:p>
    <w:p w14:paraId="138D1B43">
      <w:pPr>
        <w:spacing w:line="280" w:lineRule="exact"/>
        <w:rPr>
          <w:szCs w:val="21"/>
        </w:rPr>
      </w:pPr>
    </w:p>
    <w:p w14:paraId="275B8CD1">
      <w:pPr>
        <w:spacing w:line="280" w:lineRule="exact"/>
        <w:rPr>
          <w:szCs w:val="21"/>
        </w:rPr>
      </w:pPr>
      <w:r>
        <w:rPr>
          <w:szCs w:val="21"/>
        </w:rPr>
        <w:t>法定代表人或代理人（签字或盖章）：</w:t>
      </w:r>
    </w:p>
    <w:p w14:paraId="7E35FF98">
      <w:pPr>
        <w:spacing w:line="280" w:lineRule="exact"/>
        <w:rPr>
          <w:szCs w:val="21"/>
        </w:rPr>
      </w:pPr>
    </w:p>
    <w:p w14:paraId="789B69F8">
      <w:pPr>
        <w:spacing w:line="280" w:lineRule="exact"/>
        <w:jc w:val="right"/>
        <w:rPr>
          <w:szCs w:val="21"/>
        </w:rPr>
      </w:pPr>
      <w:r>
        <w:rPr>
          <w:szCs w:val="21"/>
        </w:rPr>
        <w:t>年  月  日</w:t>
      </w:r>
    </w:p>
    <w:p w14:paraId="7D3D43C1">
      <w:pPr>
        <w:spacing w:line="520" w:lineRule="exact"/>
        <w:ind w:firstLine="420" w:firstLineChars="200"/>
        <w:rPr>
          <w:szCs w:val="21"/>
        </w:rPr>
      </w:pPr>
    </w:p>
    <w:p w14:paraId="325D3C46">
      <w:pPr>
        <w:spacing w:line="520" w:lineRule="exact"/>
        <w:ind w:firstLine="360" w:firstLineChars="200"/>
        <w:rPr>
          <w:sz w:val="18"/>
          <w:szCs w:val="18"/>
        </w:rPr>
      </w:pPr>
    </w:p>
    <w:p w14:paraId="3DDE1854">
      <w:pPr>
        <w:pStyle w:val="6"/>
        <w:overflowPunct w:val="0"/>
        <w:spacing w:line="500" w:lineRule="exact"/>
        <w:ind w:firstLine="0"/>
        <w:rPr>
          <w:rFonts w:ascii="Times New Roman"/>
          <w:sz w:val="18"/>
          <w:szCs w:val="18"/>
        </w:rPr>
      </w:pPr>
    </w:p>
    <w:p w14:paraId="0C5832A0">
      <w:pPr>
        <w:pStyle w:val="6"/>
        <w:overflowPunct w:val="0"/>
        <w:spacing w:line="500" w:lineRule="exact"/>
        <w:ind w:firstLine="0"/>
        <w:rPr>
          <w:rFonts w:ascii="Times New Roman"/>
          <w:sz w:val="18"/>
          <w:szCs w:val="18"/>
        </w:rPr>
      </w:pPr>
    </w:p>
    <w:p w14:paraId="2E9ACB04">
      <w:pPr>
        <w:rPr>
          <w:szCs w:val="21"/>
        </w:rPr>
      </w:pPr>
    </w:p>
    <w:p w14:paraId="036B1659">
      <w:pPr>
        <w:rPr>
          <w:szCs w:val="21"/>
        </w:rPr>
      </w:pPr>
    </w:p>
    <w:p w14:paraId="3E450928">
      <w:pPr>
        <w:rPr>
          <w:szCs w:val="21"/>
        </w:rPr>
      </w:pPr>
    </w:p>
    <w:p w14:paraId="797D1F8A">
      <w:pPr>
        <w:rPr>
          <w:szCs w:val="21"/>
        </w:rPr>
      </w:pPr>
    </w:p>
    <w:p w14:paraId="502FF36F">
      <w:pPr>
        <w:spacing w:line="520" w:lineRule="exact"/>
        <w:ind w:firstLine="420" w:firstLineChars="200"/>
        <w:rPr>
          <w:szCs w:val="21"/>
        </w:rPr>
      </w:pPr>
    </w:p>
    <w:p w14:paraId="5A9ABE5E">
      <w:pPr>
        <w:spacing w:line="520" w:lineRule="exact"/>
        <w:ind w:firstLine="420" w:firstLineChars="200"/>
        <w:rPr>
          <w:szCs w:val="21"/>
        </w:rPr>
      </w:pPr>
    </w:p>
    <w:p w14:paraId="7D85FC34">
      <w:pPr>
        <w:rPr>
          <w:szCs w:val="21"/>
        </w:rPr>
      </w:pPr>
    </w:p>
    <w:p w14:paraId="182951DA">
      <w:pPr>
        <w:pStyle w:val="6"/>
        <w:overflowPunct w:val="0"/>
        <w:spacing w:line="500" w:lineRule="exact"/>
        <w:ind w:firstLine="0"/>
        <w:rPr>
          <w:rFonts w:ascii="Times New Roman"/>
          <w:sz w:val="21"/>
          <w:szCs w:val="21"/>
        </w:rPr>
      </w:pPr>
    </w:p>
    <w:p w14:paraId="0435CE86">
      <w:pPr>
        <w:pStyle w:val="6"/>
        <w:overflowPunct w:val="0"/>
        <w:spacing w:line="500" w:lineRule="exact"/>
        <w:ind w:firstLine="0"/>
        <w:rPr>
          <w:rFonts w:ascii="Times New Roman"/>
          <w:sz w:val="21"/>
          <w:szCs w:val="21"/>
        </w:rPr>
      </w:pPr>
    </w:p>
    <w:p w14:paraId="1F40923F">
      <w:pPr>
        <w:rPr>
          <w:szCs w:val="21"/>
        </w:rPr>
      </w:pPr>
    </w:p>
    <w:p w14:paraId="0B372AC5">
      <w:pPr>
        <w:rPr>
          <w:szCs w:val="21"/>
        </w:rPr>
      </w:pPr>
    </w:p>
    <w:p w14:paraId="5E707DAA">
      <w:pPr>
        <w:rPr>
          <w:szCs w:val="21"/>
        </w:rPr>
      </w:pPr>
    </w:p>
    <w:p w14:paraId="1C91C225">
      <w:pPr>
        <w:rPr>
          <w:szCs w:val="21"/>
        </w:rPr>
      </w:pPr>
    </w:p>
    <w:p w14:paraId="1ED1C1B0">
      <w:pPr>
        <w:rPr>
          <w:szCs w:val="21"/>
        </w:rPr>
      </w:pPr>
    </w:p>
    <w:p w14:paraId="700031E9">
      <w:pPr>
        <w:rPr>
          <w:szCs w:val="21"/>
        </w:rPr>
      </w:pPr>
    </w:p>
    <w:p w14:paraId="5287A198">
      <w:pPr>
        <w:rPr>
          <w:szCs w:val="21"/>
        </w:rPr>
      </w:pPr>
    </w:p>
    <w:p w14:paraId="384F1810">
      <w:pPr>
        <w:rPr>
          <w:szCs w:val="21"/>
        </w:rPr>
      </w:pPr>
    </w:p>
    <w:p w14:paraId="4D5B0177">
      <w:pPr>
        <w:rPr>
          <w:szCs w:val="21"/>
        </w:rPr>
      </w:pPr>
    </w:p>
    <w:p w14:paraId="37542266">
      <w:pPr>
        <w:rPr>
          <w:rFonts w:hint="eastAsia" w:ascii="宋体" w:hAnsi="宋体" w:cs="宋体"/>
          <w:b/>
          <w:sz w:val="28"/>
          <w:szCs w:val="28"/>
        </w:rPr>
      </w:pPr>
      <w:r>
        <w:rPr>
          <w:rFonts w:hint="eastAsia" w:ascii="宋体" w:hAnsi="宋体" w:cs="宋体"/>
          <w:b/>
          <w:sz w:val="32"/>
          <w:szCs w:val="32"/>
        </w:rPr>
        <w:t>附件6：供应商管理关系或控股关系信息情况表</w:t>
      </w:r>
    </w:p>
    <w:p w14:paraId="31B879AC">
      <w:pPr>
        <w:autoSpaceDE w:val="0"/>
        <w:autoSpaceDN w:val="0"/>
        <w:adjustRightInd w:val="0"/>
        <w:spacing w:line="360" w:lineRule="auto"/>
        <w:jc w:val="center"/>
        <w:rPr>
          <w:rFonts w:hint="eastAsia" w:ascii="宋体" w:hAnsi="宋体" w:cs="宋体"/>
          <w:b/>
          <w:sz w:val="28"/>
          <w:szCs w:val="28"/>
        </w:rPr>
      </w:pPr>
    </w:p>
    <w:p w14:paraId="0D20946D">
      <w:pPr>
        <w:autoSpaceDE w:val="0"/>
        <w:autoSpaceDN w:val="0"/>
        <w:adjustRightInd w:val="0"/>
        <w:spacing w:line="360" w:lineRule="auto"/>
        <w:jc w:val="center"/>
        <w:rPr>
          <w:rFonts w:hint="eastAsia" w:ascii="宋体" w:hAnsi="宋体" w:cs="宋体"/>
          <w:b/>
          <w:sz w:val="28"/>
          <w:szCs w:val="28"/>
        </w:rPr>
      </w:pPr>
      <w:r>
        <w:rPr>
          <w:rFonts w:hint="eastAsia" w:ascii="宋体" w:hAnsi="宋体" w:cs="宋体"/>
          <w:b/>
          <w:sz w:val="28"/>
          <w:szCs w:val="28"/>
        </w:rPr>
        <w:t>供应商管理关系或控股关系信息情况表</w:t>
      </w:r>
    </w:p>
    <w:tbl>
      <w:tblPr>
        <w:tblStyle w:val="25"/>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1ECE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5EAE461">
            <w:pPr>
              <w:spacing w:line="520" w:lineRule="exact"/>
              <w:ind w:firstLine="560"/>
              <w:jc w:val="left"/>
              <w:rPr>
                <w:rFonts w:hint="eastAsia" w:ascii="宋体" w:hAnsi="宋体" w:cs="宋体"/>
                <w:szCs w:val="21"/>
              </w:rPr>
            </w:pPr>
            <w:r>
              <w:rPr>
                <w:rFonts w:hint="eastAsia" w:ascii="宋体" w:hAnsi="宋体" w:cs="宋体"/>
                <w:szCs w:val="21"/>
              </w:rPr>
              <w:t>法定代表人</w:t>
            </w:r>
          </w:p>
        </w:tc>
        <w:tc>
          <w:tcPr>
            <w:tcW w:w="1994" w:type="dxa"/>
            <w:vAlign w:val="center"/>
          </w:tcPr>
          <w:p w14:paraId="0F481B5B">
            <w:pPr>
              <w:spacing w:line="520" w:lineRule="exact"/>
              <w:ind w:firstLine="560"/>
              <w:jc w:val="left"/>
              <w:rPr>
                <w:rFonts w:hint="eastAsia" w:ascii="宋体" w:hAnsi="宋体" w:cs="宋体"/>
                <w:szCs w:val="21"/>
              </w:rPr>
            </w:pPr>
          </w:p>
        </w:tc>
        <w:tc>
          <w:tcPr>
            <w:tcW w:w="1453" w:type="dxa"/>
            <w:vAlign w:val="center"/>
          </w:tcPr>
          <w:p w14:paraId="5C4E3BC9">
            <w:pPr>
              <w:spacing w:line="520" w:lineRule="exact"/>
              <w:jc w:val="left"/>
              <w:rPr>
                <w:rFonts w:hint="eastAsia" w:ascii="宋体" w:hAnsi="宋体" w:cs="宋体"/>
                <w:szCs w:val="21"/>
              </w:rPr>
            </w:pPr>
            <w:r>
              <w:rPr>
                <w:rFonts w:hint="eastAsia" w:ascii="宋体" w:hAnsi="宋体" w:cs="宋体"/>
                <w:szCs w:val="21"/>
              </w:rPr>
              <w:t>成立日期</w:t>
            </w:r>
          </w:p>
        </w:tc>
        <w:tc>
          <w:tcPr>
            <w:tcW w:w="2806" w:type="dxa"/>
            <w:vAlign w:val="center"/>
          </w:tcPr>
          <w:p w14:paraId="40588408">
            <w:pPr>
              <w:spacing w:line="520" w:lineRule="exact"/>
              <w:ind w:firstLine="560"/>
              <w:jc w:val="left"/>
              <w:rPr>
                <w:rFonts w:hint="eastAsia" w:ascii="宋体" w:hAnsi="宋体" w:cs="宋体"/>
                <w:szCs w:val="21"/>
              </w:rPr>
            </w:pPr>
          </w:p>
        </w:tc>
      </w:tr>
      <w:tr w14:paraId="54A10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607B0B7F">
            <w:pPr>
              <w:spacing w:line="520" w:lineRule="exact"/>
              <w:ind w:firstLine="560"/>
              <w:jc w:val="left"/>
              <w:rPr>
                <w:rFonts w:hint="eastAsia" w:ascii="宋体" w:hAnsi="宋体" w:cs="宋体"/>
                <w:szCs w:val="21"/>
              </w:rPr>
            </w:pPr>
            <w:r>
              <w:rPr>
                <w:rFonts w:hint="eastAsia" w:ascii="宋体" w:hAnsi="宋体" w:cs="宋体"/>
                <w:szCs w:val="21"/>
              </w:rPr>
              <w:t>企业地址</w:t>
            </w:r>
          </w:p>
        </w:tc>
        <w:tc>
          <w:tcPr>
            <w:tcW w:w="1994" w:type="dxa"/>
            <w:vAlign w:val="center"/>
          </w:tcPr>
          <w:p w14:paraId="6B74EF23">
            <w:pPr>
              <w:spacing w:line="520" w:lineRule="exact"/>
              <w:ind w:firstLine="560"/>
              <w:jc w:val="left"/>
              <w:rPr>
                <w:rFonts w:hint="eastAsia" w:ascii="宋体" w:hAnsi="宋体" w:cs="宋体"/>
                <w:szCs w:val="21"/>
              </w:rPr>
            </w:pPr>
          </w:p>
        </w:tc>
        <w:tc>
          <w:tcPr>
            <w:tcW w:w="1453" w:type="dxa"/>
            <w:vAlign w:val="center"/>
          </w:tcPr>
          <w:p w14:paraId="0006F00E">
            <w:pPr>
              <w:spacing w:line="520" w:lineRule="exact"/>
              <w:jc w:val="left"/>
              <w:rPr>
                <w:rFonts w:hint="eastAsia" w:ascii="宋体" w:hAnsi="宋体" w:cs="宋体"/>
                <w:szCs w:val="21"/>
              </w:rPr>
            </w:pPr>
            <w:r>
              <w:rPr>
                <w:rFonts w:hint="eastAsia" w:ascii="宋体" w:hAnsi="宋体" w:cs="宋体"/>
                <w:szCs w:val="21"/>
              </w:rPr>
              <w:t>注册资本</w:t>
            </w:r>
          </w:p>
        </w:tc>
        <w:tc>
          <w:tcPr>
            <w:tcW w:w="2806" w:type="dxa"/>
            <w:vAlign w:val="center"/>
          </w:tcPr>
          <w:p w14:paraId="2533F093">
            <w:pPr>
              <w:spacing w:line="520" w:lineRule="exact"/>
              <w:ind w:firstLine="560"/>
              <w:jc w:val="left"/>
              <w:rPr>
                <w:rFonts w:hint="eastAsia" w:ascii="宋体" w:hAnsi="宋体" w:cs="宋体"/>
                <w:szCs w:val="21"/>
              </w:rPr>
            </w:pPr>
            <w:r>
              <w:rPr>
                <w:rFonts w:hint="eastAsia" w:ascii="宋体" w:hAnsi="宋体" w:cs="宋体"/>
                <w:szCs w:val="21"/>
              </w:rPr>
              <w:t>万元</w:t>
            </w:r>
          </w:p>
        </w:tc>
      </w:tr>
      <w:tr w14:paraId="05EC1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08A0911">
            <w:pPr>
              <w:spacing w:line="520" w:lineRule="exact"/>
              <w:jc w:val="center"/>
              <w:rPr>
                <w:rFonts w:hint="eastAsia" w:ascii="宋体" w:hAnsi="宋体" w:cs="宋体"/>
                <w:szCs w:val="21"/>
              </w:rPr>
            </w:pPr>
            <w:r>
              <w:rPr>
                <w:rFonts w:hint="eastAsia" w:ascii="宋体" w:hAnsi="宋体" w:cs="宋体"/>
                <w:szCs w:val="21"/>
              </w:rPr>
              <w:t>统一社会信用代码</w:t>
            </w:r>
          </w:p>
        </w:tc>
        <w:tc>
          <w:tcPr>
            <w:tcW w:w="6255" w:type="dxa"/>
            <w:gridSpan w:val="3"/>
            <w:vAlign w:val="center"/>
          </w:tcPr>
          <w:p w14:paraId="0A8AB270">
            <w:pPr>
              <w:spacing w:line="520" w:lineRule="exact"/>
              <w:ind w:firstLine="560"/>
              <w:jc w:val="left"/>
              <w:rPr>
                <w:rFonts w:hint="eastAsia" w:ascii="宋体" w:hAnsi="宋体" w:cs="宋体"/>
                <w:szCs w:val="21"/>
              </w:rPr>
            </w:pPr>
          </w:p>
        </w:tc>
      </w:tr>
      <w:tr w14:paraId="590B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E2DBA31">
            <w:pPr>
              <w:spacing w:line="520" w:lineRule="exact"/>
              <w:ind w:firstLine="560"/>
              <w:jc w:val="left"/>
              <w:rPr>
                <w:rFonts w:hint="eastAsia" w:ascii="宋体" w:hAnsi="宋体" w:cs="宋体"/>
                <w:szCs w:val="21"/>
              </w:rPr>
            </w:pPr>
            <w:r>
              <w:rPr>
                <w:rFonts w:hint="eastAsia" w:ascii="宋体" w:hAnsi="宋体" w:cs="宋体"/>
                <w:szCs w:val="21"/>
              </w:rPr>
              <w:t>经营范围</w:t>
            </w:r>
          </w:p>
        </w:tc>
        <w:tc>
          <w:tcPr>
            <w:tcW w:w="6255" w:type="dxa"/>
            <w:gridSpan w:val="3"/>
            <w:vAlign w:val="center"/>
          </w:tcPr>
          <w:p w14:paraId="4B4CB6C0">
            <w:pPr>
              <w:spacing w:line="520" w:lineRule="exact"/>
              <w:ind w:firstLine="560"/>
              <w:jc w:val="left"/>
              <w:rPr>
                <w:rFonts w:hint="eastAsia" w:ascii="宋体" w:hAnsi="宋体" w:cs="宋体"/>
                <w:szCs w:val="21"/>
              </w:rPr>
            </w:pPr>
          </w:p>
        </w:tc>
      </w:tr>
      <w:tr w14:paraId="75CD8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35971772">
            <w:pPr>
              <w:spacing w:line="520" w:lineRule="exact"/>
              <w:ind w:firstLine="560"/>
              <w:jc w:val="left"/>
              <w:rPr>
                <w:rFonts w:hint="eastAsia" w:ascii="宋体" w:hAnsi="宋体" w:cs="宋体"/>
                <w:szCs w:val="21"/>
              </w:rPr>
            </w:pPr>
            <w:r>
              <w:rPr>
                <w:rFonts w:hint="eastAsia" w:ascii="宋体" w:hAnsi="宋体" w:cs="宋体"/>
                <w:szCs w:val="21"/>
              </w:rPr>
              <w:t>股东信息</w:t>
            </w:r>
          </w:p>
        </w:tc>
        <w:tc>
          <w:tcPr>
            <w:tcW w:w="6255" w:type="dxa"/>
            <w:gridSpan w:val="3"/>
            <w:vAlign w:val="center"/>
          </w:tcPr>
          <w:p w14:paraId="006B4AEF">
            <w:pPr>
              <w:spacing w:line="480" w:lineRule="exact"/>
              <w:jc w:val="left"/>
              <w:rPr>
                <w:rFonts w:hint="eastAsia" w:ascii="宋体" w:hAnsi="宋体" w:cs="宋体"/>
                <w:szCs w:val="21"/>
              </w:rPr>
            </w:pPr>
            <w:r>
              <w:rPr>
                <w:rFonts w:hint="eastAsia" w:ascii="宋体" w:hAnsi="宋体" w:cs="宋体"/>
                <w:szCs w:val="21"/>
              </w:rPr>
              <w:t>股东1（姓名或单位名称）：</w:t>
            </w:r>
          </w:p>
          <w:p w14:paraId="2F26501F">
            <w:pPr>
              <w:spacing w:line="480" w:lineRule="exact"/>
              <w:jc w:val="left"/>
              <w:rPr>
                <w:rFonts w:hint="eastAsia" w:ascii="宋体" w:hAnsi="宋体" w:cs="宋体"/>
                <w:szCs w:val="21"/>
              </w:rPr>
            </w:pPr>
            <w:r>
              <w:rPr>
                <w:rFonts w:hint="eastAsia" w:ascii="宋体" w:hAnsi="宋体" w:cs="宋体"/>
                <w:szCs w:val="21"/>
              </w:rPr>
              <w:t>股东1持股比例：</w:t>
            </w:r>
          </w:p>
          <w:p w14:paraId="6BDC8FEC">
            <w:pPr>
              <w:spacing w:line="480" w:lineRule="exact"/>
              <w:jc w:val="left"/>
              <w:rPr>
                <w:rFonts w:hint="eastAsia" w:ascii="宋体" w:hAnsi="宋体" w:cs="宋体"/>
                <w:szCs w:val="21"/>
              </w:rPr>
            </w:pPr>
          </w:p>
          <w:p w14:paraId="078A5433">
            <w:pPr>
              <w:spacing w:line="480" w:lineRule="exact"/>
              <w:jc w:val="left"/>
              <w:rPr>
                <w:rFonts w:hint="eastAsia" w:ascii="宋体" w:hAnsi="宋体" w:cs="宋体"/>
                <w:szCs w:val="21"/>
              </w:rPr>
            </w:pPr>
            <w:r>
              <w:rPr>
                <w:rFonts w:hint="eastAsia" w:ascii="宋体" w:hAnsi="宋体" w:cs="宋体"/>
                <w:szCs w:val="21"/>
              </w:rPr>
              <w:t>股东2（姓名或单位名称）：</w:t>
            </w:r>
          </w:p>
          <w:p w14:paraId="60CCE358">
            <w:pPr>
              <w:spacing w:line="480" w:lineRule="exact"/>
              <w:jc w:val="left"/>
              <w:rPr>
                <w:rFonts w:hint="eastAsia" w:ascii="宋体" w:hAnsi="宋体" w:cs="宋体"/>
                <w:szCs w:val="21"/>
              </w:rPr>
            </w:pPr>
            <w:r>
              <w:rPr>
                <w:rFonts w:hint="eastAsia" w:ascii="宋体" w:hAnsi="宋体" w:cs="宋体"/>
                <w:szCs w:val="21"/>
              </w:rPr>
              <w:t>股东2持股比例：</w:t>
            </w:r>
          </w:p>
          <w:p w14:paraId="2F3A975D">
            <w:pPr>
              <w:spacing w:line="480" w:lineRule="exact"/>
              <w:jc w:val="left"/>
              <w:rPr>
                <w:rFonts w:hint="eastAsia" w:ascii="宋体" w:hAnsi="宋体" w:cs="宋体"/>
                <w:szCs w:val="21"/>
              </w:rPr>
            </w:pPr>
            <w:r>
              <w:rPr>
                <w:rFonts w:hint="eastAsia" w:ascii="宋体" w:hAnsi="宋体" w:cs="宋体"/>
                <w:szCs w:val="21"/>
              </w:rPr>
              <w:t>（不够的可自行增加）</w:t>
            </w:r>
          </w:p>
        </w:tc>
      </w:tr>
      <w:tr w14:paraId="6BEE7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6A18037D">
            <w:pPr>
              <w:spacing w:line="520" w:lineRule="exact"/>
              <w:jc w:val="left"/>
              <w:rPr>
                <w:rFonts w:hint="eastAsia" w:ascii="宋体" w:hAnsi="宋体" w:cs="宋体"/>
                <w:szCs w:val="21"/>
              </w:rPr>
            </w:pPr>
            <w:r>
              <w:rPr>
                <w:rFonts w:hint="eastAsia" w:ascii="宋体" w:hAnsi="宋体" w:cs="宋体"/>
                <w:szCs w:val="21"/>
              </w:rPr>
              <w:t>公司是否有直接控股、管理关系的关联企业（在</w:t>
            </w:r>
            <w:r>
              <w:rPr>
                <w:rFonts w:hint="eastAsia" w:ascii="宋体" w:hAnsi="宋体" w:cs="宋体"/>
                <w:szCs w:val="21"/>
              </w:rPr>
              <w:sym w:font="Wingdings 2" w:char="00A3"/>
            </w:r>
            <w:r>
              <w:rPr>
                <w:rFonts w:hint="eastAsia" w:ascii="宋体" w:hAnsi="宋体" w:cs="宋体"/>
                <w:szCs w:val="21"/>
              </w:rPr>
              <w:t xml:space="preserve"> 中进行勾选）</w:t>
            </w:r>
          </w:p>
        </w:tc>
        <w:tc>
          <w:tcPr>
            <w:tcW w:w="6255" w:type="dxa"/>
            <w:gridSpan w:val="3"/>
            <w:vAlign w:val="center"/>
          </w:tcPr>
          <w:p w14:paraId="364AC4D4">
            <w:pPr>
              <w:spacing w:line="500" w:lineRule="exact"/>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无直接控股、管理关系的关联企业</w:t>
            </w:r>
          </w:p>
          <w:p w14:paraId="6D6DBA80">
            <w:pPr>
              <w:spacing w:line="500" w:lineRule="exact"/>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有直接控股、管理关系的关联企业，关联信息如下：</w:t>
            </w:r>
          </w:p>
          <w:p w14:paraId="2598B743">
            <w:pPr>
              <w:spacing w:line="500" w:lineRule="exact"/>
              <w:jc w:val="left"/>
              <w:rPr>
                <w:rFonts w:hint="eastAsia" w:ascii="宋体" w:hAnsi="宋体" w:cs="宋体"/>
                <w:szCs w:val="21"/>
              </w:rPr>
            </w:pPr>
            <w:r>
              <w:rPr>
                <w:rFonts w:hint="eastAsia" w:ascii="宋体" w:hAnsi="宋体" w:cs="宋体"/>
                <w:szCs w:val="21"/>
              </w:rPr>
              <w:t>企业1名称：</w:t>
            </w:r>
          </w:p>
          <w:p w14:paraId="6EBB5B6E">
            <w:pPr>
              <w:spacing w:line="500" w:lineRule="exact"/>
              <w:jc w:val="left"/>
              <w:rPr>
                <w:rFonts w:hint="eastAsia"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24AF7FDA">
            <w:pPr>
              <w:spacing w:line="500" w:lineRule="exact"/>
              <w:jc w:val="left"/>
              <w:rPr>
                <w:rFonts w:hint="eastAsia" w:ascii="宋体" w:hAnsi="宋体" w:cs="宋体"/>
                <w:szCs w:val="21"/>
              </w:rPr>
            </w:pPr>
            <w:r>
              <w:rPr>
                <w:rFonts w:hint="eastAsia" w:ascii="宋体" w:hAnsi="宋体" w:cs="宋体"/>
                <w:szCs w:val="21"/>
              </w:rPr>
              <w:t>企业2名称：</w:t>
            </w:r>
          </w:p>
          <w:p w14:paraId="7BC88F74">
            <w:pPr>
              <w:spacing w:line="500" w:lineRule="exact"/>
              <w:jc w:val="left"/>
              <w:rPr>
                <w:rFonts w:hint="eastAsia"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58345D5C">
            <w:pPr>
              <w:spacing w:line="500" w:lineRule="exact"/>
              <w:jc w:val="left"/>
              <w:rPr>
                <w:rFonts w:hint="eastAsia" w:ascii="宋体" w:hAnsi="宋体" w:cs="宋体"/>
                <w:szCs w:val="21"/>
              </w:rPr>
            </w:pPr>
            <w:r>
              <w:rPr>
                <w:rFonts w:hint="eastAsia" w:ascii="宋体" w:hAnsi="宋体" w:cs="宋体"/>
                <w:szCs w:val="21"/>
              </w:rPr>
              <w:t>（不够的可自行增加）</w:t>
            </w:r>
          </w:p>
        </w:tc>
      </w:tr>
      <w:tr w14:paraId="4E105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36098903">
            <w:pPr>
              <w:spacing w:line="500" w:lineRule="exact"/>
              <w:ind w:firstLine="561"/>
              <w:jc w:val="left"/>
              <w:rPr>
                <w:rFonts w:hint="eastAsia" w:ascii="宋体" w:hAnsi="宋体" w:cs="宋体"/>
                <w:szCs w:val="21"/>
              </w:rPr>
            </w:pPr>
            <w:r>
              <w:rPr>
                <w:rFonts w:hint="eastAsia" w:ascii="宋体" w:hAnsi="宋体" w:cs="宋体"/>
                <w:szCs w:val="21"/>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26D9FFF3">
            <w:pPr>
              <w:spacing w:line="500" w:lineRule="exact"/>
              <w:ind w:firstLine="561"/>
              <w:jc w:val="left"/>
              <w:rPr>
                <w:rFonts w:hint="eastAsia" w:ascii="宋体" w:hAnsi="宋体" w:cs="宋体"/>
                <w:szCs w:val="21"/>
              </w:rPr>
            </w:pPr>
            <w:r>
              <w:rPr>
                <w:rFonts w:hint="eastAsia" w:ascii="宋体" w:hAnsi="宋体" w:cs="宋体"/>
                <w:szCs w:val="21"/>
              </w:rPr>
              <w:t>供应商（盖章）：</w:t>
            </w:r>
          </w:p>
          <w:p w14:paraId="143CC82D">
            <w:pPr>
              <w:spacing w:line="500" w:lineRule="exact"/>
              <w:ind w:firstLine="561"/>
              <w:jc w:val="left"/>
              <w:rPr>
                <w:rFonts w:hint="eastAsia" w:ascii="宋体" w:hAnsi="宋体" w:cs="宋体"/>
                <w:szCs w:val="21"/>
              </w:rPr>
            </w:pPr>
            <w:r>
              <w:rPr>
                <w:rFonts w:hint="eastAsia" w:ascii="宋体" w:hAnsi="宋体" w:cs="宋体"/>
                <w:szCs w:val="21"/>
              </w:rPr>
              <w:t>法定代表人（签字或盖章）：</w:t>
            </w:r>
          </w:p>
          <w:p w14:paraId="7AD810FB">
            <w:pPr>
              <w:spacing w:line="520" w:lineRule="exact"/>
              <w:ind w:firstLine="560"/>
              <w:jc w:val="left"/>
              <w:rPr>
                <w:rFonts w:hint="eastAsia" w:ascii="宋体" w:hAnsi="宋体" w:cs="宋体"/>
                <w:szCs w:val="21"/>
              </w:rPr>
            </w:pPr>
            <w:r>
              <w:rPr>
                <w:rFonts w:hint="eastAsia" w:ascii="宋体" w:hAnsi="宋体" w:cs="宋体"/>
                <w:szCs w:val="21"/>
              </w:rPr>
              <w:t xml:space="preserve">                                              日期：   年  月  日</w:t>
            </w:r>
          </w:p>
        </w:tc>
      </w:tr>
    </w:tbl>
    <w:p w14:paraId="6389CB71">
      <w:pPr>
        <w:pStyle w:val="6"/>
        <w:overflowPunct w:val="0"/>
        <w:spacing w:line="500" w:lineRule="exact"/>
        <w:ind w:firstLine="0"/>
        <w:rPr>
          <w:rFonts w:ascii="Times New Roman"/>
          <w:b/>
          <w:bCs/>
          <w:color w:val="000000"/>
          <w:sz w:val="30"/>
          <w:szCs w:val="30"/>
        </w:rPr>
      </w:pPr>
    </w:p>
    <w:p w14:paraId="384E9CCC">
      <w:pPr>
        <w:spacing w:line="460" w:lineRule="exact"/>
        <w:outlineLvl w:val="1"/>
        <w:rPr>
          <w:rFonts w:hint="eastAsia" w:ascii="宋体" w:hAnsi="宋体" w:cs="宋体"/>
          <w:b/>
          <w:bCs/>
          <w:color w:val="000000"/>
          <w:sz w:val="28"/>
          <w:szCs w:val="28"/>
        </w:rPr>
      </w:pPr>
      <w:r>
        <w:rPr>
          <w:b/>
          <w:bCs/>
          <w:color w:val="000000"/>
          <w:sz w:val="30"/>
          <w:szCs w:val="30"/>
        </w:rPr>
        <w:t>附件</w:t>
      </w:r>
      <w:r>
        <w:rPr>
          <w:rFonts w:hint="eastAsia"/>
          <w:b/>
          <w:bCs/>
          <w:color w:val="000000"/>
          <w:sz w:val="30"/>
          <w:szCs w:val="30"/>
        </w:rPr>
        <w:t>7</w:t>
      </w:r>
      <w:r>
        <w:rPr>
          <w:b/>
          <w:bCs/>
          <w:color w:val="000000"/>
          <w:sz w:val="30"/>
          <w:szCs w:val="30"/>
        </w:rPr>
        <w:t>：</w:t>
      </w:r>
      <w:r>
        <w:rPr>
          <w:rFonts w:hint="eastAsia" w:ascii="宋体" w:hAnsi="宋体" w:cs="宋体"/>
          <w:b/>
          <w:bCs/>
          <w:color w:val="000000"/>
          <w:sz w:val="28"/>
          <w:szCs w:val="28"/>
          <w:lang w:bidi="ar"/>
        </w:rPr>
        <w:t>质量保证、服务承诺书</w:t>
      </w:r>
    </w:p>
    <w:p w14:paraId="3AE2036B">
      <w:pPr>
        <w:rPr>
          <w:rFonts w:hint="eastAsia" w:ascii="宋体" w:hAnsi="宋体" w:cs="宋体"/>
          <w:b/>
          <w:bCs/>
          <w:color w:val="000000"/>
          <w:sz w:val="32"/>
          <w:szCs w:val="32"/>
        </w:rPr>
      </w:pPr>
      <w:r>
        <w:rPr>
          <w:rFonts w:hint="eastAsia" w:ascii="宋体" w:hAnsi="宋体" w:cs="宋体"/>
          <w:b/>
          <w:bCs/>
          <w:color w:val="000000"/>
          <w:sz w:val="32"/>
          <w:szCs w:val="32"/>
          <w:lang w:bidi="ar"/>
        </w:rPr>
        <w:t xml:space="preserve"> </w:t>
      </w:r>
    </w:p>
    <w:p w14:paraId="0BA9FA63">
      <w:pPr>
        <w:jc w:val="center"/>
        <w:rPr>
          <w:rFonts w:hint="eastAsia" w:ascii="宋体" w:hAnsi="宋体" w:cs="宋体"/>
          <w:b/>
          <w:bCs/>
          <w:color w:val="000000"/>
          <w:sz w:val="32"/>
          <w:szCs w:val="32"/>
          <w:lang w:bidi="ar"/>
        </w:rPr>
      </w:pPr>
    </w:p>
    <w:p w14:paraId="12F76BA1">
      <w:pPr>
        <w:jc w:val="center"/>
        <w:rPr>
          <w:rFonts w:hint="eastAsia" w:ascii="宋体" w:hAnsi="宋体" w:cs="宋体"/>
          <w:b/>
          <w:bCs/>
          <w:color w:val="000000"/>
          <w:sz w:val="32"/>
          <w:szCs w:val="32"/>
        </w:rPr>
      </w:pPr>
      <w:r>
        <w:rPr>
          <w:rFonts w:hint="eastAsia" w:ascii="宋体" w:hAnsi="宋体" w:cs="宋体"/>
          <w:b/>
          <w:bCs/>
          <w:color w:val="000000"/>
          <w:sz w:val="32"/>
          <w:szCs w:val="32"/>
          <w:lang w:bidi="ar"/>
        </w:rPr>
        <w:t>质量保证、服务承诺书</w:t>
      </w:r>
    </w:p>
    <w:p w14:paraId="38E8B3C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52461DFB">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6F8F89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786624A7">
      <w:pPr>
        <w:spacing w:line="360" w:lineRule="auto"/>
        <w:rPr>
          <w:rFonts w:hint="eastAsia" w:ascii="宋体" w:hAnsi="宋体" w:cs="宋体"/>
          <w:color w:val="000000"/>
          <w:sz w:val="24"/>
        </w:rPr>
      </w:pPr>
      <w:r>
        <w:rPr>
          <w:rFonts w:hint="eastAsia" w:ascii="宋体" w:hAnsi="宋体" w:cs="宋体"/>
          <w:color w:val="000000"/>
          <w:sz w:val="24"/>
          <w:lang w:bidi="ar"/>
        </w:rPr>
        <w:t>质量保证如下：</w:t>
      </w:r>
    </w:p>
    <w:p w14:paraId="01990C6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77DE7CB">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43233CE">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74FA6210">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44910629">
      <w:pPr>
        <w:spacing w:line="360" w:lineRule="auto"/>
        <w:rPr>
          <w:rFonts w:hint="eastAsia" w:ascii="宋体" w:hAnsi="宋体" w:cs="宋体"/>
          <w:color w:val="000000"/>
          <w:sz w:val="24"/>
        </w:rPr>
      </w:pPr>
      <w:r>
        <w:rPr>
          <w:rFonts w:hint="eastAsia" w:ascii="宋体" w:hAnsi="宋体" w:cs="宋体"/>
          <w:color w:val="000000"/>
          <w:sz w:val="24"/>
          <w:lang w:bidi="ar"/>
        </w:rPr>
        <w:t>服务承诺如下：</w:t>
      </w:r>
    </w:p>
    <w:p w14:paraId="0AA62099">
      <w:pPr>
        <w:spacing w:line="360" w:lineRule="auto"/>
        <w:rPr>
          <w:rFonts w:hint="eastAsia" w:ascii="宋体" w:hAnsi="宋体" w:cs="宋体"/>
          <w:sz w:val="24"/>
        </w:rPr>
      </w:pPr>
    </w:p>
    <w:p w14:paraId="223D4EEC">
      <w:pPr>
        <w:spacing w:line="360" w:lineRule="auto"/>
        <w:rPr>
          <w:sz w:val="24"/>
        </w:rPr>
      </w:pPr>
    </w:p>
    <w:p w14:paraId="25097633">
      <w:pPr>
        <w:spacing w:line="360" w:lineRule="auto"/>
        <w:rPr>
          <w:sz w:val="24"/>
        </w:rPr>
      </w:pPr>
    </w:p>
    <w:p w14:paraId="77083A6C">
      <w:pPr>
        <w:pStyle w:val="40"/>
        <w:ind w:firstLine="480"/>
        <w:rPr>
          <w:rFonts w:ascii="Times New Roman" w:hAnsi="Times New Roman"/>
          <w:szCs w:val="24"/>
        </w:rPr>
      </w:pPr>
    </w:p>
    <w:p w14:paraId="11B62E68">
      <w:pPr>
        <w:rPr>
          <w:sz w:val="24"/>
        </w:rPr>
      </w:pPr>
    </w:p>
    <w:p w14:paraId="151F1849">
      <w:pPr>
        <w:pStyle w:val="40"/>
        <w:ind w:firstLine="480"/>
        <w:rPr>
          <w:rFonts w:ascii="Times New Roman" w:hAnsi="Times New Roman"/>
        </w:rPr>
      </w:pPr>
    </w:p>
    <w:p w14:paraId="64F36D74">
      <w:pPr>
        <w:pStyle w:val="6"/>
        <w:overflowPunct w:val="0"/>
        <w:spacing w:line="500" w:lineRule="exact"/>
        <w:rPr>
          <w:rFonts w:ascii="Times New Roman"/>
          <w:color w:val="000000"/>
        </w:rPr>
      </w:pPr>
      <w:r>
        <w:rPr>
          <w:rFonts w:ascii="Times New Roman"/>
        </w:rPr>
        <w:t xml:space="preserve">                           </w:t>
      </w:r>
      <w:r>
        <w:rPr>
          <w:rFonts w:ascii="Times New Roman"/>
          <w:color w:val="000000"/>
        </w:rPr>
        <w:t xml:space="preserve"> </w:t>
      </w:r>
      <w:r>
        <w:rPr>
          <w:rFonts w:hint="eastAsia" w:ascii="Times New Roman"/>
          <w:color w:val="000000"/>
        </w:rPr>
        <w:t>供应商</w:t>
      </w:r>
      <w:r>
        <w:rPr>
          <w:rFonts w:ascii="Times New Roman"/>
          <w:color w:val="000000"/>
        </w:rPr>
        <w:t>（盖章）：</w:t>
      </w:r>
    </w:p>
    <w:p w14:paraId="69BAD92C">
      <w:pPr>
        <w:pStyle w:val="6"/>
        <w:overflowPunct w:val="0"/>
        <w:spacing w:line="500" w:lineRule="exact"/>
        <w:rPr>
          <w:rFonts w:ascii="Times New Roman"/>
          <w:color w:val="000000"/>
        </w:rPr>
      </w:pPr>
      <w:r>
        <w:rPr>
          <w:rFonts w:ascii="Times New Roman"/>
          <w:color w:val="000000"/>
        </w:rPr>
        <w:t xml:space="preserve">                            法定代表人或委托代理人（签字或盖章）：</w:t>
      </w:r>
    </w:p>
    <w:p w14:paraId="402A6B9D">
      <w:pPr>
        <w:pStyle w:val="6"/>
        <w:overflowPunct w:val="0"/>
        <w:spacing w:line="500" w:lineRule="exact"/>
        <w:rPr>
          <w:rFonts w:ascii="Times New Roman"/>
          <w:color w:val="000000"/>
        </w:rPr>
      </w:pPr>
      <w:r>
        <w:rPr>
          <w:rFonts w:ascii="Times New Roman"/>
          <w:color w:val="000000"/>
        </w:rPr>
        <w:t xml:space="preserve">                            日 期：</w:t>
      </w:r>
    </w:p>
    <w:p w14:paraId="366F3ED3">
      <w:pPr>
        <w:rPr>
          <w:szCs w:val="21"/>
        </w:rPr>
      </w:pPr>
    </w:p>
    <w:p w14:paraId="64CA07DB">
      <w:pPr>
        <w:rPr>
          <w:szCs w:val="21"/>
        </w:rPr>
      </w:pPr>
    </w:p>
    <w:p w14:paraId="359C4948">
      <w:pPr>
        <w:spacing w:line="520" w:lineRule="exact"/>
        <w:rPr>
          <w:szCs w:val="21"/>
        </w:rPr>
      </w:pPr>
      <w:bookmarkStart w:id="57" w:name="_Toc331056458"/>
      <w:bookmarkStart w:id="58" w:name="_Toc330998570"/>
      <w:bookmarkStart w:id="59" w:name="_Toc331061679"/>
    </w:p>
    <w:p w14:paraId="47B41823">
      <w:pPr>
        <w:spacing w:line="520" w:lineRule="exact"/>
        <w:rPr>
          <w:szCs w:val="21"/>
        </w:rPr>
      </w:pPr>
    </w:p>
    <w:p w14:paraId="630ECD68">
      <w:pPr>
        <w:spacing w:line="520" w:lineRule="exact"/>
        <w:rPr>
          <w:szCs w:val="21"/>
        </w:rPr>
      </w:pPr>
    </w:p>
    <w:p w14:paraId="49EAEEB0">
      <w:pPr>
        <w:spacing w:line="520" w:lineRule="exact"/>
        <w:rPr>
          <w:szCs w:val="21"/>
        </w:rPr>
      </w:pPr>
    </w:p>
    <w:bookmarkEnd w:id="57"/>
    <w:bookmarkEnd w:id="58"/>
    <w:bookmarkEnd w:id="59"/>
    <w:p w14:paraId="54D3C2F5">
      <w:pPr>
        <w:spacing w:line="520" w:lineRule="exact"/>
        <w:ind w:firstLine="420" w:firstLineChars="200"/>
        <w:jc w:val="center"/>
        <w:rPr>
          <w:szCs w:val="21"/>
        </w:rPr>
      </w:pPr>
    </w:p>
    <w:p w14:paraId="5AEB15DB">
      <w:pPr>
        <w:spacing w:line="520" w:lineRule="exact"/>
        <w:ind w:firstLine="420" w:firstLineChars="200"/>
        <w:jc w:val="center"/>
        <w:rPr>
          <w:szCs w:val="21"/>
        </w:rPr>
      </w:pPr>
    </w:p>
    <w:p w14:paraId="07B25F22">
      <w:pPr>
        <w:spacing w:line="520" w:lineRule="exact"/>
        <w:rPr>
          <w:szCs w:val="21"/>
        </w:rPr>
      </w:pPr>
    </w:p>
    <w:p w14:paraId="60F85665"/>
    <w:p w14:paraId="32173FA0">
      <w:pPr>
        <w:pStyle w:val="3"/>
        <w:rPr>
          <w:rFonts w:ascii="Times New Roman" w:eastAsia="宋体"/>
          <w:color w:val="000000"/>
        </w:rPr>
      </w:pPr>
      <w:bookmarkStart w:id="60" w:name="_Toc17534523"/>
      <w:r>
        <w:rPr>
          <w:rFonts w:ascii="Times New Roman" w:eastAsia="宋体"/>
          <w:b/>
          <w:bCs/>
          <w:color w:val="000000"/>
          <w:sz w:val="30"/>
          <w:szCs w:val="30"/>
        </w:rPr>
        <w:t>友 情 提 醒</w:t>
      </w:r>
      <w:bookmarkEnd w:id="60"/>
    </w:p>
    <w:p w14:paraId="40F0BC49">
      <w:pPr>
        <w:spacing w:line="520" w:lineRule="exact"/>
        <w:rPr>
          <w:color w:val="000000"/>
          <w:sz w:val="24"/>
        </w:rPr>
      </w:pPr>
      <w:r>
        <w:rPr>
          <w:color w:val="000000"/>
          <w:sz w:val="24"/>
        </w:rPr>
        <w:t>各竞标单位：</w:t>
      </w:r>
    </w:p>
    <w:p w14:paraId="6E740A38">
      <w:pPr>
        <w:spacing w:line="520" w:lineRule="exact"/>
        <w:ind w:firstLine="480" w:firstLineChars="200"/>
        <w:rPr>
          <w:color w:val="000000"/>
          <w:sz w:val="24"/>
        </w:rPr>
      </w:pPr>
      <w:r>
        <w:rPr>
          <w:color w:val="000000"/>
          <w:sz w:val="24"/>
        </w:rPr>
        <w:t>您好！</w:t>
      </w:r>
    </w:p>
    <w:p w14:paraId="74B8EE0B">
      <w:pPr>
        <w:spacing w:line="520" w:lineRule="exact"/>
        <w:ind w:firstLine="480" w:firstLineChars="200"/>
        <w:rPr>
          <w:color w:val="000000"/>
          <w:sz w:val="24"/>
        </w:rPr>
      </w:pPr>
      <w:r>
        <w:rPr>
          <w:color w:val="000000"/>
          <w:sz w:val="24"/>
        </w:rPr>
        <w:t>为了提高贵单位的响应文件的有效性，减少不必要的无效投标，特友情提醒注意以下几点：</w:t>
      </w:r>
    </w:p>
    <w:p w14:paraId="759104D1">
      <w:pPr>
        <w:spacing w:line="520" w:lineRule="exact"/>
        <w:ind w:firstLine="480" w:firstLineChars="200"/>
        <w:rPr>
          <w:color w:val="000000"/>
          <w:sz w:val="24"/>
        </w:rPr>
      </w:pPr>
      <w:r>
        <w:rPr>
          <w:color w:val="000000"/>
          <w:sz w:val="24"/>
        </w:rPr>
        <w:t>1.请谨记招标文件上表述的</w:t>
      </w:r>
      <w:r>
        <w:rPr>
          <w:b/>
          <w:color w:val="000000"/>
          <w:sz w:val="24"/>
        </w:rPr>
        <w:t>各项事宜时间节点</w:t>
      </w:r>
      <w:r>
        <w:rPr>
          <w:color w:val="000000"/>
          <w:sz w:val="24"/>
        </w:rPr>
        <w:t>，特别是</w:t>
      </w:r>
      <w:r>
        <w:rPr>
          <w:b/>
          <w:color w:val="000000"/>
          <w:sz w:val="24"/>
        </w:rPr>
        <w:t>开标时间和地点</w:t>
      </w:r>
      <w:r>
        <w:rPr>
          <w:color w:val="000000"/>
          <w:sz w:val="24"/>
        </w:rPr>
        <w:t>，迟到的将一律不能进入开标室</w:t>
      </w:r>
    </w:p>
    <w:p w14:paraId="5772CA9F">
      <w:pPr>
        <w:spacing w:line="520" w:lineRule="exact"/>
        <w:ind w:firstLine="480" w:firstLineChars="200"/>
        <w:rPr>
          <w:color w:val="000000"/>
          <w:sz w:val="24"/>
        </w:rPr>
      </w:pPr>
      <w:r>
        <w:rPr>
          <w:color w:val="000000"/>
          <w:sz w:val="24"/>
        </w:rPr>
        <w:t>2.投标保证金一定要从</w:t>
      </w:r>
      <w:r>
        <w:rPr>
          <w:b/>
          <w:color w:val="000000"/>
          <w:sz w:val="24"/>
        </w:rPr>
        <w:t>竞标单位账户</w:t>
      </w:r>
      <w:r>
        <w:rPr>
          <w:color w:val="000000"/>
          <w:sz w:val="24"/>
        </w:rPr>
        <w:t>按招标文件规定的</w:t>
      </w:r>
      <w:r>
        <w:rPr>
          <w:b/>
          <w:color w:val="000000"/>
          <w:sz w:val="24"/>
        </w:rPr>
        <w:t>方式和时间</w:t>
      </w:r>
      <w:r>
        <w:rPr>
          <w:color w:val="000000"/>
          <w:sz w:val="24"/>
        </w:rPr>
        <w:t>缴至</w:t>
      </w:r>
      <w:r>
        <w:rPr>
          <w:b/>
          <w:color w:val="000000"/>
          <w:sz w:val="24"/>
        </w:rPr>
        <w:t>指定账户并到账</w:t>
      </w:r>
      <w:r>
        <w:rPr>
          <w:color w:val="000000"/>
          <w:sz w:val="24"/>
        </w:rPr>
        <w:t>，拒绝以其它方式缴纳，禁止第三方代缴保证金。</w:t>
      </w:r>
    </w:p>
    <w:p w14:paraId="69D429F9">
      <w:pPr>
        <w:spacing w:line="520" w:lineRule="exact"/>
        <w:ind w:firstLine="480" w:firstLineChars="200"/>
        <w:rPr>
          <w:color w:val="000000"/>
          <w:sz w:val="24"/>
        </w:rPr>
      </w:pPr>
      <w:r>
        <w:rPr>
          <w:color w:val="000000"/>
          <w:sz w:val="24"/>
        </w:rPr>
        <w:t>3.响应文件</w:t>
      </w:r>
      <w:r>
        <w:rPr>
          <w:rFonts w:hint="eastAsia"/>
          <w:color w:val="000000"/>
          <w:sz w:val="24"/>
          <w:lang w:eastAsia="zh-CN"/>
        </w:rPr>
        <w:t>、</w:t>
      </w:r>
      <w:r>
        <w:rPr>
          <w:b/>
          <w:color w:val="000000"/>
          <w:sz w:val="24"/>
        </w:rPr>
        <w:t>U盘应按要求密封，</w:t>
      </w:r>
      <w:r>
        <w:rPr>
          <w:color w:val="000000"/>
          <w:sz w:val="24"/>
        </w:rPr>
        <w:t>并在封袋上加盖</w:t>
      </w:r>
      <w:r>
        <w:rPr>
          <w:b/>
          <w:color w:val="000000"/>
          <w:sz w:val="24"/>
        </w:rPr>
        <w:t>竞标单位公章</w:t>
      </w:r>
      <w:r>
        <w:rPr>
          <w:color w:val="000000"/>
          <w:sz w:val="24"/>
        </w:rPr>
        <w:t>。</w:t>
      </w:r>
    </w:p>
    <w:p w14:paraId="0B5B2B19">
      <w:pPr>
        <w:spacing w:line="520" w:lineRule="exact"/>
        <w:ind w:firstLine="480" w:firstLineChars="200"/>
        <w:rPr>
          <w:color w:val="000000"/>
          <w:sz w:val="24"/>
        </w:rPr>
      </w:pPr>
      <w:r>
        <w:rPr>
          <w:color w:val="000000"/>
          <w:sz w:val="24"/>
        </w:rPr>
        <w:t>4.响应文件中的证明文件及资料需提供复印件并加盖</w:t>
      </w:r>
      <w:r>
        <w:rPr>
          <w:b/>
          <w:color w:val="000000"/>
          <w:sz w:val="24"/>
        </w:rPr>
        <w:t>公章</w:t>
      </w:r>
      <w:r>
        <w:rPr>
          <w:color w:val="000000"/>
          <w:sz w:val="24"/>
        </w:rPr>
        <w:t>，有要求提供原件或公证件的必须将原件或公证件携带至开标现场备查或核查。</w:t>
      </w:r>
    </w:p>
    <w:p w14:paraId="4391184D">
      <w:pPr>
        <w:spacing w:line="520" w:lineRule="exact"/>
        <w:ind w:firstLine="480" w:firstLineChars="200"/>
        <w:rPr>
          <w:color w:val="000000"/>
          <w:sz w:val="24"/>
        </w:rPr>
      </w:pPr>
      <w:r>
        <w:rPr>
          <w:color w:val="000000"/>
          <w:sz w:val="24"/>
        </w:rPr>
        <w:t>5.需要提供样品的，请严格按招标文件要求提供，同时注意</w:t>
      </w:r>
      <w:r>
        <w:rPr>
          <w:b/>
          <w:color w:val="000000"/>
          <w:sz w:val="24"/>
        </w:rPr>
        <w:t>密封、隐蔽</w:t>
      </w:r>
      <w:r>
        <w:rPr>
          <w:color w:val="000000"/>
          <w:sz w:val="24"/>
        </w:rPr>
        <w:t>标签的相关要求。</w:t>
      </w:r>
    </w:p>
    <w:p w14:paraId="305E20FC">
      <w:pPr>
        <w:spacing w:line="520" w:lineRule="exact"/>
        <w:ind w:firstLine="480" w:firstLineChars="200"/>
        <w:rPr>
          <w:color w:val="000000"/>
          <w:sz w:val="24"/>
        </w:rPr>
      </w:pPr>
      <w:r>
        <w:rPr>
          <w:color w:val="000000"/>
          <w:sz w:val="24"/>
        </w:rPr>
        <w:t>6.因招标文件文字表述有限，鼓励您</w:t>
      </w:r>
      <w:r>
        <w:rPr>
          <w:b/>
          <w:color w:val="000000"/>
          <w:sz w:val="24"/>
        </w:rPr>
        <w:t>现场踏勘</w:t>
      </w:r>
      <w:r>
        <w:rPr>
          <w:color w:val="000000"/>
          <w:sz w:val="24"/>
        </w:rPr>
        <w:t>，可以在投标前充分了解现场环境、项目进度和质量要求等信息，为贵单位有针对性的制作响应文件积累充分的原始资料。</w:t>
      </w:r>
    </w:p>
    <w:p w14:paraId="26242350">
      <w:pPr>
        <w:spacing w:line="520" w:lineRule="exact"/>
        <w:ind w:firstLine="480" w:firstLineChars="200"/>
        <w:rPr>
          <w:color w:val="000000"/>
          <w:sz w:val="24"/>
        </w:rPr>
      </w:pPr>
      <w:r>
        <w:rPr>
          <w:color w:val="000000"/>
          <w:sz w:val="24"/>
        </w:rPr>
        <w:t>7.设定</w:t>
      </w:r>
      <w:r>
        <w:rPr>
          <w:b/>
          <w:color w:val="000000"/>
          <w:sz w:val="24"/>
        </w:rPr>
        <w:t>最高限价</w:t>
      </w:r>
      <w:r>
        <w:rPr>
          <w:color w:val="000000"/>
          <w:sz w:val="24"/>
        </w:rPr>
        <w:t>的，超过限价一律废标。</w:t>
      </w:r>
    </w:p>
    <w:p w14:paraId="536B7DA4">
      <w:pPr>
        <w:spacing w:line="520" w:lineRule="exact"/>
        <w:ind w:firstLine="480" w:firstLineChars="200"/>
        <w:rPr>
          <w:color w:val="000000"/>
          <w:sz w:val="24"/>
        </w:rPr>
      </w:pPr>
      <w:r>
        <w:rPr>
          <w:color w:val="000000"/>
          <w:sz w:val="24"/>
        </w:rPr>
        <w:t>8.请精心仔细</w:t>
      </w:r>
      <w:r>
        <w:rPr>
          <w:b/>
          <w:color w:val="000000"/>
          <w:sz w:val="24"/>
        </w:rPr>
        <w:t>审阅招标文件,特别是加粗部分的文字</w:t>
      </w:r>
      <w:r>
        <w:rPr>
          <w:color w:val="000000"/>
          <w:sz w:val="24"/>
        </w:rPr>
        <w:t>。如有疑问，请按招标文件要求进行询疑。</w:t>
      </w:r>
    </w:p>
    <w:p w14:paraId="5DBFE4A7">
      <w:pPr>
        <w:spacing w:line="520" w:lineRule="exact"/>
        <w:ind w:firstLine="480" w:firstLineChars="200"/>
        <w:rPr>
          <w:color w:val="000000"/>
          <w:sz w:val="24"/>
        </w:rPr>
      </w:pPr>
    </w:p>
    <w:p w14:paraId="25B3BFF9">
      <w:pPr>
        <w:spacing w:line="520" w:lineRule="exact"/>
        <w:ind w:firstLine="480" w:firstLineChars="200"/>
        <w:rPr>
          <w:color w:val="000000"/>
          <w:sz w:val="24"/>
        </w:rPr>
      </w:pPr>
      <w:r>
        <w:rPr>
          <w:color w:val="000000"/>
          <w:sz w:val="24"/>
        </w:rPr>
        <w:t>我单位十分欢迎贵单位对招标采购组织工作提出宝贵意见和建议。电话：0519-83999568</w:t>
      </w:r>
    </w:p>
    <w:p w14:paraId="7BD87D1C">
      <w:pPr>
        <w:spacing w:line="520" w:lineRule="exact"/>
        <w:ind w:firstLine="480" w:firstLineChars="200"/>
        <w:rPr>
          <w:color w:val="000000"/>
          <w:sz w:val="24"/>
        </w:rPr>
      </w:pPr>
      <w:r>
        <w:rPr>
          <w:color w:val="000000"/>
          <w:sz w:val="24"/>
        </w:rPr>
        <w:t>最后祝贵单位投标成功！</w:t>
      </w:r>
    </w:p>
    <w:p w14:paraId="3B448A37">
      <w:pPr>
        <w:spacing w:line="520" w:lineRule="exact"/>
        <w:rPr>
          <w:color w:val="000000"/>
          <w:sz w:val="24"/>
        </w:rPr>
      </w:pPr>
    </w:p>
    <w:p w14:paraId="4F774150">
      <w:pPr>
        <w:spacing w:line="520" w:lineRule="exact"/>
        <w:jc w:val="center"/>
        <w:rPr>
          <w:bCs/>
          <w:color w:val="000000"/>
          <w:sz w:val="24"/>
        </w:rPr>
      </w:pPr>
      <w:r>
        <w:rPr>
          <w:bCs/>
          <w:color w:val="000000"/>
          <w:sz w:val="24"/>
        </w:rPr>
        <w:t>本招标文件的最终解释权归</w:t>
      </w:r>
      <w:r>
        <w:rPr>
          <w:rFonts w:hint="eastAsia"/>
          <w:bCs/>
          <w:color w:val="000000"/>
          <w:sz w:val="24"/>
        </w:rPr>
        <w:t>江苏恒卓工程管理咨询有限公司</w:t>
      </w:r>
      <w:r>
        <w:rPr>
          <w:bCs/>
          <w:color w:val="000000"/>
          <w:sz w:val="24"/>
        </w:rPr>
        <w:t>所有。</w:t>
      </w:r>
    </w:p>
    <w:p w14:paraId="2D117208">
      <w:pPr>
        <w:jc w:val="center"/>
      </w:pPr>
      <w:r>
        <w:rPr>
          <w:b/>
          <w:color w:val="000000"/>
          <w:sz w:val="32"/>
        </w:rPr>
        <w:t>（全文完）</w:t>
      </w:r>
    </w:p>
    <w:p w14:paraId="115059D3"/>
    <w:sectPr>
      <w:pgSz w:w="11906" w:h="16838"/>
      <w:pgMar w:top="1440" w:right="1440" w:bottom="1440" w:left="144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523B">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95CF">
    <w:pPr>
      <w:pStyle w:val="16"/>
      <w:tabs>
        <w:tab w:val="right" w:pos="8307"/>
        <w:tab w:val="clear" w:pos="8306"/>
      </w:tabs>
      <w:ind w:right="360" w:firstLine="360"/>
      <w:rPr>
        <w:rFonts w:hint="eastAsia" w:ascii="仿宋_GB2312" w:hAnsi="宋体"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F4A50">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7FF4A50">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B99C">
    <w:pPr>
      <w:pStyle w:val="18"/>
      <w:pBdr>
        <w:bottom w:val="single" w:color="auto" w:sz="4" w:space="1"/>
      </w:pBdr>
      <w:jc w:val="right"/>
    </w:pPr>
    <w:r>
      <w:rPr>
        <w:rFonts w:hint="eastAsia" w:ascii="宋体"/>
        <w:sz w:val="20"/>
        <w:szCs w:val="20"/>
      </w:rPr>
      <w:t>江苏恒卓工程管理咨询有限公司询价采购文件</w:t>
    </w:r>
    <w: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1836420"/>
          <wp:effectExtent l="0" t="0" r="13970" b="7620"/>
          <wp:wrapNone/>
          <wp:docPr id="1721762842" name="WordPictureWatermark30022"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62842" name="WordPictureWatermark30022"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C015">
    <w:pPr>
      <w:pStyle w:val="18"/>
      <w:pBdr>
        <w:bottom w:val="single" w:color="auto" w:sz="4" w:space="1"/>
      </w:pBdr>
      <w:jc w:val="right"/>
    </w:pPr>
    <w:r>
      <w:rPr>
        <w:rFonts w:hint="eastAsia" w:ascii="宋体"/>
        <w:sz w:val="20"/>
        <w:szCs w:val="20"/>
      </w:rPr>
      <w:t>江苏恒卓工程管理咨询有限公司询价采购文件</w:t>
    </w: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1836420"/>
          <wp:effectExtent l="0" t="0" r="13970" b="7620"/>
          <wp:wrapNone/>
          <wp:docPr id="2066775180" name="WordPictureWatermark30022"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5180" name="WordPictureWatermark30022"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491E">
    <w:pPr>
      <w:pStyle w:val="18"/>
      <w:jc w:val="right"/>
      <w:rPr>
        <w:sz w:val="20"/>
        <w:szCs w:val="20"/>
      </w:rPr>
    </w:pPr>
    <w:r>
      <w:rPr>
        <w:rFonts w:hint="eastAsia" w:ascii="宋体"/>
        <w:sz w:val="20"/>
        <w:szCs w:val="20"/>
      </w:rPr>
      <w:t>江苏恒卓工程管理咨询有限公司询价采购文件</w:t>
    </w:r>
  </w:p>
  <w:p w14:paraId="205DB2E1">
    <w:pPr>
      <w:pStyle w:val="18"/>
      <w:pBdr>
        <w:bottom w:val="none" w:color="auto" w:sz="0" w:space="0"/>
      </w:pBdr>
    </w:pPr>
    <w: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500C"/>
    <w:multiLevelType w:val="multilevel"/>
    <w:tmpl w:val="87E0500C"/>
    <w:lvl w:ilvl="0" w:tentative="0">
      <w:start w:val="1"/>
      <w:numFmt w:val="decimal"/>
      <w:suff w:val="space"/>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C62DA727"/>
    <w:multiLevelType w:val="singleLevel"/>
    <w:tmpl w:val="C62DA727"/>
    <w:lvl w:ilvl="0" w:tentative="0">
      <w:start w:val="5"/>
      <w:numFmt w:val="chineseCounting"/>
      <w:suff w:val="nothing"/>
      <w:lvlText w:val="%1、"/>
      <w:lvlJc w:val="left"/>
      <w:rPr>
        <w:rFonts w:hint="eastAsia"/>
      </w:rPr>
    </w:lvl>
  </w:abstractNum>
  <w:abstractNum w:abstractNumId="2">
    <w:nsid w:val="060F20AA"/>
    <w:multiLevelType w:val="multilevel"/>
    <w:tmpl w:val="060F20AA"/>
    <w:lvl w:ilvl="0" w:tentative="0">
      <w:start w:val="1"/>
      <w:numFmt w:val="decimal"/>
      <w:suff w:val="space"/>
      <w:lvlText w:val="1.%1"/>
      <w:lvlJc w:val="left"/>
      <w:pPr>
        <w:ind w:left="644" w:hanging="360"/>
      </w:pPr>
      <w:rPr>
        <w:rFonts w:hint="default" w:ascii="宋体" w:hAnsi="宋体" w:eastAsia="宋体" w:cs="宋体"/>
        <w:b w:val="0"/>
        <w:sz w:val="21"/>
        <w:szCs w:val="21"/>
      </w:rPr>
    </w:lvl>
    <w:lvl w:ilvl="1" w:tentative="0">
      <w:start w:val="1"/>
      <w:numFmt w:val="lowerLetter"/>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3">
    <w:nsid w:val="187E3DE4"/>
    <w:multiLevelType w:val="multilevel"/>
    <w:tmpl w:val="187E3DE4"/>
    <w:lvl w:ilvl="0" w:tentative="0">
      <w:start w:val="1"/>
      <w:numFmt w:val="chineseCountingThousand"/>
      <w:lvlText w:val="第%1条"/>
      <w:lvlJc w:val="left"/>
      <w:pPr>
        <w:ind w:left="420" w:hanging="420"/>
      </w:pPr>
      <w:rPr>
        <w:rFonts w:hint="eastAsia" w:ascii="宋体" w:hAnsi="宋体" w:eastAsia="宋体" w:cs="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CEF3CD"/>
    <w:multiLevelType w:val="singleLevel"/>
    <w:tmpl w:val="59CEF3CD"/>
    <w:lvl w:ilvl="0" w:tentative="0">
      <w:start w:val="2"/>
      <w:numFmt w:val="chineseCounting"/>
      <w:suff w:val="nothing"/>
      <w:lvlText w:val="%1、"/>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6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B6F41"/>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4833"/>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832D9"/>
    <w:rsid w:val="001963E4"/>
    <w:rsid w:val="00196A6A"/>
    <w:rsid w:val="00196D0A"/>
    <w:rsid w:val="00197439"/>
    <w:rsid w:val="001A0B12"/>
    <w:rsid w:val="001A7824"/>
    <w:rsid w:val="001B0088"/>
    <w:rsid w:val="001B03A6"/>
    <w:rsid w:val="001B09DD"/>
    <w:rsid w:val="001B29D8"/>
    <w:rsid w:val="001B77E7"/>
    <w:rsid w:val="001D604A"/>
    <w:rsid w:val="001E1B5B"/>
    <w:rsid w:val="001E1F59"/>
    <w:rsid w:val="001E7770"/>
    <w:rsid w:val="001E7889"/>
    <w:rsid w:val="001F057B"/>
    <w:rsid w:val="001F14D8"/>
    <w:rsid w:val="001F2D25"/>
    <w:rsid w:val="001F4A45"/>
    <w:rsid w:val="001F4BDB"/>
    <w:rsid w:val="001F4CC4"/>
    <w:rsid w:val="00201EF5"/>
    <w:rsid w:val="00202F51"/>
    <w:rsid w:val="002030A5"/>
    <w:rsid w:val="00205A38"/>
    <w:rsid w:val="00206245"/>
    <w:rsid w:val="002116FB"/>
    <w:rsid w:val="00211C64"/>
    <w:rsid w:val="00211E28"/>
    <w:rsid w:val="00213AED"/>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660D1"/>
    <w:rsid w:val="00270A3C"/>
    <w:rsid w:val="00274F27"/>
    <w:rsid w:val="00275F46"/>
    <w:rsid w:val="002840BF"/>
    <w:rsid w:val="00286BC4"/>
    <w:rsid w:val="002916DA"/>
    <w:rsid w:val="00292837"/>
    <w:rsid w:val="00292F33"/>
    <w:rsid w:val="002A2F9B"/>
    <w:rsid w:val="002A6F3F"/>
    <w:rsid w:val="002B23E5"/>
    <w:rsid w:val="002B499B"/>
    <w:rsid w:val="002B7896"/>
    <w:rsid w:val="002C1DF9"/>
    <w:rsid w:val="002C56AD"/>
    <w:rsid w:val="002C640F"/>
    <w:rsid w:val="002D3008"/>
    <w:rsid w:val="002D345E"/>
    <w:rsid w:val="002D40EF"/>
    <w:rsid w:val="002D58EB"/>
    <w:rsid w:val="002E2121"/>
    <w:rsid w:val="002E386B"/>
    <w:rsid w:val="002F0019"/>
    <w:rsid w:val="002F4169"/>
    <w:rsid w:val="0030480B"/>
    <w:rsid w:val="00304D94"/>
    <w:rsid w:val="00310F48"/>
    <w:rsid w:val="00311057"/>
    <w:rsid w:val="00312A10"/>
    <w:rsid w:val="00314A9E"/>
    <w:rsid w:val="00315AA9"/>
    <w:rsid w:val="00316541"/>
    <w:rsid w:val="00316E95"/>
    <w:rsid w:val="0032069A"/>
    <w:rsid w:val="00320A85"/>
    <w:rsid w:val="003237DF"/>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04B"/>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5A3"/>
    <w:rsid w:val="003D0BB1"/>
    <w:rsid w:val="003D0E82"/>
    <w:rsid w:val="003D5B8B"/>
    <w:rsid w:val="003E6816"/>
    <w:rsid w:val="003E6DDD"/>
    <w:rsid w:val="003E6E59"/>
    <w:rsid w:val="003E7FAA"/>
    <w:rsid w:val="003F1420"/>
    <w:rsid w:val="003F188B"/>
    <w:rsid w:val="003F3345"/>
    <w:rsid w:val="004015D1"/>
    <w:rsid w:val="00404D95"/>
    <w:rsid w:val="0041352F"/>
    <w:rsid w:val="0041397E"/>
    <w:rsid w:val="00416AC4"/>
    <w:rsid w:val="004172C8"/>
    <w:rsid w:val="0041774D"/>
    <w:rsid w:val="00420279"/>
    <w:rsid w:val="0042114B"/>
    <w:rsid w:val="004259FB"/>
    <w:rsid w:val="00426970"/>
    <w:rsid w:val="00427919"/>
    <w:rsid w:val="00431CCC"/>
    <w:rsid w:val="00437903"/>
    <w:rsid w:val="00443F32"/>
    <w:rsid w:val="0044464C"/>
    <w:rsid w:val="00445ED0"/>
    <w:rsid w:val="00446C16"/>
    <w:rsid w:val="00447EBE"/>
    <w:rsid w:val="0045084C"/>
    <w:rsid w:val="00451775"/>
    <w:rsid w:val="00453970"/>
    <w:rsid w:val="004614E5"/>
    <w:rsid w:val="0046162D"/>
    <w:rsid w:val="004634C2"/>
    <w:rsid w:val="0046400A"/>
    <w:rsid w:val="004647B1"/>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E1761"/>
    <w:rsid w:val="004E1C54"/>
    <w:rsid w:val="004E55D5"/>
    <w:rsid w:val="004F2179"/>
    <w:rsid w:val="004F31E4"/>
    <w:rsid w:val="004F3483"/>
    <w:rsid w:val="004F355C"/>
    <w:rsid w:val="004F37D8"/>
    <w:rsid w:val="004F4C3D"/>
    <w:rsid w:val="004F681B"/>
    <w:rsid w:val="00504116"/>
    <w:rsid w:val="005077BD"/>
    <w:rsid w:val="005125A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4D12"/>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55E9"/>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157A"/>
    <w:rsid w:val="00632FD5"/>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1498"/>
    <w:rsid w:val="006C5B6F"/>
    <w:rsid w:val="006C5E6E"/>
    <w:rsid w:val="006C60DC"/>
    <w:rsid w:val="006C62B0"/>
    <w:rsid w:val="006C6F97"/>
    <w:rsid w:val="006D4864"/>
    <w:rsid w:val="006D60DD"/>
    <w:rsid w:val="006D7CF5"/>
    <w:rsid w:val="006E5593"/>
    <w:rsid w:val="006F092D"/>
    <w:rsid w:val="006F64D2"/>
    <w:rsid w:val="007001F1"/>
    <w:rsid w:val="007064BB"/>
    <w:rsid w:val="00707445"/>
    <w:rsid w:val="00716CCF"/>
    <w:rsid w:val="00716D15"/>
    <w:rsid w:val="00717EB7"/>
    <w:rsid w:val="007241FC"/>
    <w:rsid w:val="007269ED"/>
    <w:rsid w:val="00732DA0"/>
    <w:rsid w:val="0073305C"/>
    <w:rsid w:val="007355B4"/>
    <w:rsid w:val="0074007D"/>
    <w:rsid w:val="0074343B"/>
    <w:rsid w:val="00747BCD"/>
    <w:rsid w:val="007540FF"/>
    <w:rsid w:val="00767624"/>
    <w:rsid w:val="00773EBC"/>
    <w:rsid w:val="00776CEA"/>
    <w:rsid w:val="007873D8"/>
    <w:rsid w:val="00791675"/>
    <w:rsid w:val="00791814"/>
    <w:rsid w:val="00791EE4"/>
    <w:rsid w:val="007A1A96"/>
    <w:rsid w:val="007A44AB"/>
    <w:rsid w:val="007B0DC9"/>
    <w:rsid w:val="007B180A"/>
    <w:rsid w:val="007B2D91"/>
    <w:rsid w:val="007B2DF0"/>
    <w:rsid w:val="007B41A3"/>
    <w:rsid w:val="007B51FC"/>
    <w:rsid w:val="007B7858"/>
    <w:rsid w:val="007C4716"/>
    <w:rsid w:val="007C6524"/>
    <w:rsid w:val="007C6FEB"/>
    <w:rsid w:val="007C712E"/>
    <w:rsid w:val="007D1929"/>
    <w:rsid w:val="007F6E60"/>
    <w:rsid w:val="008002DC"/>
    <w:rsid w:val="00800CE4"/>
    <w:rsid w:val="008042F6"/>
    <w:rsid w:val="00807C19"/>
    <w:rsid w:val="008134B9"/>
    <w:rsid w:val="0082228A"/>
    <w:rsid w:val="008233F1"/>
    <w:rsid w:val="00824522"/>
    <w:rsid w:val="0082780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5D64"/>
    <w:rsid w:val="00AA7A30"/>
    <w:rsid w:val="00AA7B82"/>
    <w:rsid w:val="00AB1A95"/>
    <w:rsid w:val="00AB36DA"/>
    <w:rsid w:val="00AB43C3"/>
    <w:rsid w:val="00AC0ED0"/>
    <w:rsid w:val="00AC3790"/>
    <w:rsid w:val="00AD511B"/>
    <w:rsid w:val="00AE0955"/>
    <w:rsid w:val="00AE3D2F"/>
    <w:rsid w:val="00AE4D35"/>
    <w:rsid w:val="00AE6F8B"/>
    <w:rsid w:val="00AE7440"/>
    <w:rsid w:val="00AE7EFD"/>
    <w:rsid w:val="00B007DB"/>
    <w:rsid w:val="00B0496A"/>
    <w:rsid w:val="00B05EAF"/>
    <w:rsid w:val="00B10258"/>
    <w:rsid w:val="00B12A02"/>
    <w:rsid w:val="00B150A6"/>
    <w:rsid w:val="00B20D5C"/>
    <w:rsid w:val="00B22DAB"/>
    <w:rsid w:val="00B22E72"/>
    <w:rsid w:val="00B247AC"/>
    <w:rsid w:val="00B25D71"/>
    <w:rsid w:val="00B26244"/>
    <w:rsid w:val="00B26D18"/>
    <w:rsid w:val="00B30885"/>
    <w:rsid w:val="00B34D1C"/>
    <w:rsid w:val="00B45D20"/>
    <w:rsid w:val="00B463AE"/>
    <w:rsid w:val="00B5215F"/>
    <w:rsid w:val="00B552C1"/>
    <w:rsid w:val="00B55307"/>
    <w:rsid w:val="00B55858"/>
    <w:rsid w:val="00B56CC7"/>
    <w:rsid w:val="00B574D0"/>
    <w:rsid w:val="00B60D53"/>
    <w:rsid w:val="00B63A88"/>
    <w:rsid w:val="00B704BA"/>
    <w:rsid w:val="00B70646"/>
    <w:rsid w:val="00B72728"/>
    <w:rsid w:val="00B84F72"/>
    <w:rsid w:val="00B874E8"/>
    <w:rsid w:val="00B90106"/>
    <w:rsid w:val="00B95C74"/>
    <w:rsid w:val="00B96CF6"/>
    <w:rsid w:val="00BA298B"/>
    <w:rsid w:val="00BA31D1"/>
    <w:rsid w:val="00BA3734"/>
    <w:rsid w:val="00BB23CB"/>
    <w:rsid w:val="00BB3D72"/>
    <w:rsid w:val="00BB4943"/>
    <w:rsid w:val="00BC2E87"/>
    <w:rsid w:val="00BC36FC"/>
    <w:rsid w:val="00BD0993"/>
    <w:rsid w:val="00BD2E8C"/>
    <w:rsid w:val="00BD2F79"/>
    <w:rsid w:val="00BD4A55"/>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0C38"/>
    <w:rsid w:val="00C91EFB"/>
    <w:rsid w:val="00CA2C8A"/>
    <w:rsid w:val="00CA3748"/>
    <w:rsid w:val="00CB07C5"/>
    <w:rsid w:val="00CB53BE"/>
    <w:rsid w:val="00CB58CF"/>
    <w:rsid w:val="00CB6DD4"/>
    <w:rsid w:val="00CC138F"/>
    <w:rsid w:val="00CC5B6A"/>
    <w:rsid w:val="00CD0AEE"/>
    <w:rsid w:val="00CD0E8E"/>
    <w:rsid w:val="00CD357A"/>
    <w:rsid w:val="00CD5C1A"/>
    <w:rsid w:val="00CD787B"/>
    <w:rsid w:val="00CE17B5"/>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2020"/>
    <w:rsid w:val="00D640A7"/>
    <w:rsid w:val="00D6433F"/>
    <w:rsid w:val="00D656A3"/>
    <w:rsid w:val="00D6612D"/>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03EC"/>
    <w:rsid w:val="00D91AFB"/>
    <w:rsid w:val="00D924A6"/>
    <w:rsid w:val="00D97D86"/>
    <w:rsid w:val="00DA2F5B"/>
    <w:rsid w:val="00DA50B6"/>
    <w:rsid w:val="00DA721D"/>
    <w:rsid w:val="00DB0A17"/>
    <w:rsid w:val="00DB1983"/>
    <w:rsid w:val="00DB39B0"/>
    <w:rsid w:val="00DB56C0"/>
    <w:rsid w:val="00DC11CA"/>
    <w:rsid w:val="00DC198F"/>
    <w:rsid w:val="00DC1AAE"/>
    <w:rsid w:val="00DC1FF6"/>
    <w:rsid w:val="00DC386E"/>
    <w:rsid w:val="00DD44ED"/>
    <w:rsid w:val="00DD741B"/>
    <w:rsid w:val="00DE270C"/>
    <w:rsid w:val="00DE2C0C"/>
    <w:rsid w:val="00DE4913"/>
    <w:rsid w:val="00DE49B9"/>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16B3"/>
    <w:rsid w:val="00E5244F"/>
    <w:rsid w:val="00E64535"/>
    <w:rsid w:val="00E66E94"/>
    <w:rsid w:val="00E702B9"/>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378A"/>
    <w:rsid w:val="00F455A0"/>
    <w:rsid w:val="00F50E7A"/>
    <w:rsid w:val="00F515C7"/>
    <w:rsid w:val="00F51D5C"/>
    <w:rsid w:val="00F54AB6"/>
    <w:rsid w:val="00F5632B"/>
    <w:rsid w:val="00F57A08"/>
    <w:rsid w:val="00F57F56"/>
    <w:rsid w:val="00F608FA"/>
    <w:rsid w:val="00F678A9"/>
    <w:rsid w:val="00F70CEC"/>
    <w:rsid w:val="00F82086"/>
    <w:rsid w:val="00F91DB7"/>
    <w:rsid w:val="00F92BFF"/>
    <w:rsid w:val="00FA0228"/>
    <w:rsid w:val="00FA233E"/>
    <w:rsid w:val="00FA4A92"/>
    <w:rsid w:val="00FA766B"/>
    <w:rsid w:val="00FB0916"/>
    <w:rsid w:val="00FB39FD"/>
    <w:rsid w:val="00FB75FF"/>
    <w:rsid w:val="00FC7F7F"/>
    <w:rsid w:val="00FD0125"/>
    <w:rsid w:val="00FD1B9B"/>
    <w:rsid w:val="00FD25DA"/>
    <w:rsid w:val="00FE29A7"/>
    <w:rsid w:val="00FE3038"/>
    <w:rsid w:val="00FF08A8"/>
    <w:rsid w:val="00FF1F0F"/>
    <w:rsid w:val="00FF26C5"/>
    <w:rsid w:val="00FF723A"/>
    <w:rsid w:val="01825310"/>
    <w:rsid w:val="018D1BDC"/>
    <w:rsid w:val="01BF6730"/>
    <w:rsid w:val="02123AD6"/>
    <w:rsid w:val="02431A7D"/>
    <w:rsid w:val="024636D4"/>
    <w:rsid w:val="028B5457"/>
    <w:rsid w:val="02A75CF9"/>
    <w:rsid w:val="02C80459"/>
    <w:rsid w:val="03261624"/>
    <w:rsid w:val="032A7313"/>
    <w:rsid w:val="0380434E"/>
    <w:rsid w:val="03832A08"/>
    <w:rsid w:val="03834BBA"/>
    <w:rsid w:val="03B17691"/>
    <w:rsid w:val="03BB09EB"/>
    <w:rsid w:val="03BE5D3A"/>
    <w:rsid w:val="03C60B66"/>
    <w:rsid w:val="03D3645E"/>
    <w:rsid w:val="03F842E2"/>
    <w:rsid w:val="041D362B"/>
    <w:rsid w:val="043A2C58"/>
    <w:rsid w:val="04485EBC"/>
    <w:rsid w:val="047400C6"/>
    <w:rsid w:val="05060F28"/>
    <w:rsid w:val="05096B07"/>
    <w:rsid w:val="053A514B"/>
    <w:rsid w:val="053B7608"/>
    <w:rsid w:val="05A263D4"/>
    <w:rsid w:val="05E568AC"/>
    <w:rsid w:val="063D305A"/>
    <w:rsid w:val="06497727"/>
    <w:rsid w:val="06657CAB"/>
    <w:rsid w:val="06707752"/>
    <w:rsid w:val="068621B7"/>
    <w:rsid w:val="06F34CAC"/>
    <w:rsid w:val="0795497D"/>
    <w:rsid w:val="07AD2313"/>
    <w:rsid w:val="07C4574A"/>
    <w:rsid w:val="07D4164E"/>
    <w:rsid w:val="083F4047"/>
    <w:rsid w:val="087D3C9D"/>
    <w:rsid w:val="089D4B60"/>
    <w:rsid w:val="08BF2A47"/>
    <w:rsid w:val="09654619"/>
    <w:rsid w:val="097D2390"/>
    <w:rsid w:val="09B74D83"/>
    <w:rsid w:val="09B9351A"/>
    <w:rsid w:val="09C54A15"/>
    <w:rsid w:val="09C55650"/>
    <w:rsid w:val="0A5F0236"/>
    <w:rsid w:val="0A6F00E2"/>
    <w:rsid w:val="0A731B76"/>
    <w:rsid w:val="0A8F3F52"/>
    <w:rsid w:val="0AA64BCB"/>
    <w:rsid w:val="0ABE08B4"/>
    <w:rsid w:val="0ADA341F"/>
    <w:rsid w:val="0AE61DC4"/>
    <w:rsid w:val="0B4A526A"/>
    <w:rsid w:val="0BA010B5"/>
    <w:rsid w:val="0BA93AA3"/>
    <w:rsid w:val="0BBC2635"/>
    <w:rsid w:val="0BBE689D"/>
    <w:rsid w:val="0C175FAD"/>
    <w:rsid w:val="0C17625F"/>
    <w:rsid w:val="0C262CAB"/>
    <w:rsid w:val="0C566B3E"/>
    <w:rsid w:val="0CBB4B8B"/>
    <w:rsid w:val="0CBD260A"/>
    <w:rsid w:val="0D541C42"/>
    <w:rsid w:val="0D8E04F1"/>
    <w:rsid w:val="0DC94207"/>
    <w:rsid w:val="0E0535F5"/>
    <w:rsid w:val="0E437964"/>
    <w:rsid w:val="0E4C6257"/>
    <w:rsid w:val="0E963B01"/>
    <w:rsid w:val="0ED94B43"/>
    <w:rsid w:val="0F414D68"/>
    <w:rsid w:val="0F447E11"/>
    <w:rsid w:val="0F4E64F0"/>
    <w:rsid w:val="0F5D37DE"/>
    <w:rsid w:val="0F900CBB"/>
    <w:rsid w:val="10442408"/>
    <w:rsid w:val="10710382"/>
    <w:rsid w:val="107A3EA9"/>
    <w:rsid w:val="108F3F0F"/>
    <w:rsid w:val="1097590F"/>
    <w:rsid w:val="10A90535"/>
    <w:rsid w:val="10CE41C2"/>
    <w:rsid w:val="1125147F"/>
    <w:rsid w:val="1129635C"/>
    <w:rsid w:val="112B6D22"/>
    <w:rsid w:val="1188442E"/>
    <w:rsid w:val="122709C8"/>
    <w:rsid w:val="12631F4C"/>
    <w:rsid w:val="12811990"/>
    <w:rsid w:val="12A14823"/>
    <w:rsid w:val="12C53A89"/>
    <w:rsid w:val="12E666D9"/>
    <w:rsid w:val="13030AD0"/>
    <w:rsid w:val="132E6526"/>
    <w:rsid w:val="13517FF7"/>
    <w:rsid w:val="13A50343"/>
    <w:rsid w:val="13AE5449"/>
    <w:rsid w:val="13B86C23"/>
    <w:rsid w:val="13D90051"/>
    <w:rsid w:val="14131E94"/>
    <w:rsid w:val="1429199D"/>
    <w:rsid w:val="144B713C"/>
    <w:rsid w:val="14900D37"/>
    <w:rsid w:val="14904384"/>
    <w:rsid w:val="14A9209E"/>
    <w:rsid w:val="14C56255"/>
    <w:rsid w:val="14CD0BC2"/>
    <w:rsid w:val="156347D8"/>
    <w:rsid w:val="157265ED"/>
    <w:rsid w:val="15B94248"/>
    <w:rsid w:val="161A46DC"/>
    <w:rsid w:val="16404C60"/>
    <w:rsid w:val="164125A5"/>
    <w:rsid w:val="166C55C5"/>
    <w:rsid w:val="16935C60"/>
    <w:rsid w:val="16A879C0"/>
    <w:rsid w:val="16CB2C00"/>
    <w:rsid w:val="170F161A"/>
    <w:rsid w:val="17D54719"/>
    <w:rsid w:val="17E859EA"/>
    <w:rsid w:val="180E2746"/>
    <w:rsid w:val="185527C3"/>
    <w:rsid w:val="1865462D"/>
    <w:rsid w:val="187F0613"/>
    <w:rsid w:val="18820C52"/>
    <w:rsid w:val="18BB48F6"/>
    <w:rsid w:val="18D83724"/>
    <w:rsid w:val="18DF46D7"/>
    <w:rsid w:val="18DF60A5"/>
    <w:rsid w:val="190E59AB"/>
    <w:rsid w:val="19911A88"/>
    <w:rsid w:val="199A77CA"/>
    <w:rsid w:val="19BC44F3"/>
    <w:rsid w:val="19C5647F"/>
    <w:rsid w:val="1A0D01EE"/>
    <w:rsid w:val="1A1D74FC"/>
    <w:rsid w:val="1A375B0A"/>
    <w:rsid w:val="1A4408B5"/>
    <w:rsid w:val="1A8579EE"/>
    <w:rsid w:val="1ACD723D"/>
    <w:rsid w:val="1AEA2550"/>
    <w:rsid w:val="1B727D13"/>
    <w:rsid w:val="1BA90DF4"/>
    <w:rsid w:val="1BB76E65"/>
    <w:rsid w:val="1BB9498B"/>
    <w:rsid w:val="1BCD0437"/>
    <w:rsid w:val="1C014A15"/>
    <w:rsid w:val="1C697720"/>
    <w:rsid w:val="1C9C03FD"/>
    <w:rsid w:val="1CAA546D"/>
    <w:rsid w:val="1CCF3068"/>
    <w:rsid w:val="1CEC53DC"/>
    <w:rsid w:val="1D0E6F59"/>
    <w:rsid w:val="1D552DD9"/>
    <w:rsid w:val="1D7E5E8C"/>
    <w:rsid w:val="1D83606C"/>
    <w:rsid w:val="1D9B3C57"/>
    <w:rsid w:val="1D9B6720"/>
    <w:rsid w:val="1DCD2FAD"/>
    <w:rsid w:val="1DD957B9"/>
    <w:rsid w:val="1E1D28C5"/>
    <w:rsid w:val="1EA97A9E"/>
    <w:rsid w:val="1EB853CE"/>
    <w:rsid w:val="1EFD1033"/>
    <w:rsid w:val="1F271A4D"/>
    <w:rsid w:val="1F63739D"/>
    <w:rsid w:val="1F7E4C87"/>
    <w:rsid w:val="1FD004F5"/>
    <w:rsid w:val="1FEF4E1F"/>
    <w:rsid w:val="201725C8"/>
    <w:rsid w:val="20347594"/>
    <w:rsid w:val="20432BA3"/>
    <w:rsid w:val="209B6BCD"/>
    <w:rsid w:val="20D10916"/>
    <w:rsid w:val="2119726C"/>
    <w:rsid w:val="213276BA"/>
    <w:rsid w:val="21665039"/>
    <w:rsid w:val="21940529"/>
    <w:rsid w:val="21A8797C"/>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323C3C"/>
    <w:rsid w:val="24661428"/>
    <w:rsid w:val="2480073C"/>
    <w:rsid w:val="24A15491"/>
    <w:rsid w:val="24D87F4B"/>
    <w:rsid w:val="24DC1FA2"/>
    <w:rsid w:val="250E2E52"/>
    <w:rsid w:val="25290DD3"/>
    <w:rsid w:val="2538390E"/>
    <w:rsid w:val="26912BBE"/>
    <w:rsid w:val="271D4C6D"/>
    <w:rsid w:val="27320050"/>
    <w:rsid w:val="27361586"/>
    <w:rsid w:val="27601A2C"/>
    <w:rsid w:val="27764D2D"/>
    <w:rsid w:val="27930786"/>
    <w:rsid w:val="27B15219"/>
    <w:rsid w:val="27B2767A"/>
    <w:rsid w:val="27F5609D"/>
    <w:rsid w:val="281207F5"/>
    <w:rsid w:val="296A5176"/>
    <w:rsid w:val="29CE5107"/>
    <w:rsid w:val="29D27E76"/>
    <w:rsid w:val="2A1A2880"/>
    <w:rsid w:val="2A202079"/>
    <w:rsid w:val="2A5709DD"/>
    <w:rsid w:val="2A783C63"/>
    <w:rsid w:val="2AC17609"/>
    <w:rsid w:val="2AED3CD8"/>
    <w:rsid w:val="2B167BB6"/>
    <w:rsid w:val="2B644051"/>
    <w:rsid w:val="2B6448D2"/>
    <w:rsid w:val="2BA54637"/>
    <w:rsid w:val="2BD001FB"/>
    <w:rsid w:val="2BE05F64"/>
    <w:rsid w:val="2C163734"/>
    <w:rsid w:val="2C255E40"/>
    <w:rsid w:val="2C375068"/>
    <w:rsid w:val="2C840380"/>
    <w:rsid w:val="2C862667"/>
    <w:rsid w:val="2CFF5BF9"/>
    <w:rsid w:val="2D1E2F21"/>
    <w:rsid w:val="2D227891"/>
    <w:rsid w:val="2D2E3A18"/>
    <w:rsid w:val="2D3543F5"/>
    <w:rsid w:val="2D9C277F"/>
    <w:rsid w:val="2DFF6B75"/>
    <w:rsid w:val="2E4A44E1"/>
    <w:rsid w:val="2E505623"/>
    <w:rsid w:val="2E9C3D58"/>
    <w:rsid w:val="2EAE3B92"/>
    <w:rsid w:val="2F0B32CB"/>
    <w:rsid w:val="2F3C1719"/>
    <w:rsid w:val="2F566C69"/>
    <w:rsid w:val="2FD35FE0"/>
    <w:rsid w:val="3022643B"/>
    <w:rsid w:val="304F76C5"/>
    <w:rsid w:val="306F2500"/>
    <w:rsid w:val="307F7CD3"/>
    <w:rsid w:val="30901D07"/>
    <w:rsid w:val="309915E1"/>
    <w:rsid w:val="30A71A75"/>
    <w:rsid w:val="30B023A9"/>
    <w:rsid w:val="30E7444B"/>
    <w:rsid w:val="311F283C"/>
    <w:rsid w:val="31466B89"/>
    <w:rsid w:val="31E81F78"/>
    <w:rsid w:val="31F273BA"/>
    <w:rsid w:val="320D1173"/>
    <w:rsid w:val="323679C5"/>
    <w:rsid w:val="328A49BF"/>
    <w:rsid w:val="32A01B75"/>
    <w:rsid w:val="32D61927"/>
    <w:rsid w:val="32E3095D"/>
    <w:rsid w:val="330B32C9"/>
    <w:rsid w:val="337D73C7"/>
    <w:rsid w:val="33BD403F"/>
    <w:rsid w:val="33D4745C"/>
    <w:rsid w:val="342A06C4"/>
    <w:rsid w:val="34C804DD"/>
    <w:rsid w:val="34E2510D"/>
    <w:rsid w:val="34FC5D1A"/>
    <w:rsid w:val="354D168B"/>
    <w:rsid w:val="356579C5"/>
    <w:rsid w:val="35844D64"/>
    <w:rsid w:val="35B14E4E"/>
    <w:rsid w:val="35D00D13"/>
    <w:rsid w:val="35D816B9"/>
    <w:rsid w:val="364D41F6"/>
    <w:rsid w:val="36552126"/>
    <w:rsid w:val="368F5199"/>
    <w:rsid w:val="3699454E"/>
    <w:rsid w:val="36B77D65"/>
    <w:rsid w:val="374266BE"/>
    <w:rsid w:val="375A4BA5"/>
    <w:rsid w:val="376478BC"/>
    <w:rsid w:val="37B165D2"/>
    <w:rsid w:val="38270559"/>
    <w:rsid w:val="383B4C4E"/>
    <w:rsid w:val="384F350F"/>
    <w:rsid w:val="387263A8"/>
    <w:rsid w:val="38A01D28"/>
    <w:rsid w:val="38A24105"/>
    <w:rsid w:val="38B97799"/>
    <w:rsid w:val="38F82E30"/>
    <w:rsid w:val="39363667"/>
    <w:rsid w:val="39401044"/>
    <w:rsid w:val="39464EC6"/>
    <w:rsid w:val="396042CF"/>
    <w:rsid w:val="39680CF0"/>
    <w:rsid w:val="39AC7EF3"/>
    <w:rsid w:val="39BA1AD3"/>
    <w:rsid w:val="3A0C5A97"/>
    <w:rsid w:val="3A3E0663"/>
    <w:rsid w:val="3A5E2C40"/>
    <w:rsid w:val="3AD76784"/>
    <w:rsid w:val="3ADD5763"/>
    <w:rsid w:val="3AFA2E82"/>
    <w:rsid w:val="3B4E4304"/>
    <w:rsid w:val="3B7B7CB3"/>
    <w:rsid w:val="3BEF76A2"/>
    <w:rsid w:val="3C027831"/>
    <w:rsid w:val="3C1A31C4"/>
    <w:rsid w:val="3C2D227C"/>
    <w:rsid w:val="3C4827A3"/>
    <w:rsid w:val="3C516888"/>
    <w:rsid w:val="3CAA13F6"/>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4B6E8B"/>
    <w:rsid w:val="405D772B"/>
    <w:rsid w:val="408667A7"/>
    <w:rsid w:val="40CF697E"/>
    <w:rsid w:val="40FD33E8"/>
    <w:rsid w:val="41123129"/>
    <w:rsid w:val="412357A1"/>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5E7E48"/>
    <w:rsid w:val="447C2876"/>
    <w:rsid w:val="44EF3D1E"/>
    <w:rsid w:val="450D34CE"/>
    <w:rsid w:val="45156827"/>
    <w:rsid w:val="456C5AAB"/>
    <w:rsid w:val="456D41B9"/>
    <w:rsid w:val="456D6758"/>
    <w:rsid w:val="4588061E"/>
    <w:rsid w:val="458B6335"/>
    <w:rsid w:val="459250C4"/>
    <w:rsid w:val="45A8633B"/>
    <w:rsid w:val="45F25F2A"/>
    <w:rsid w:val="45FE1CA7"/>
    <w:rsid w:val="464078D3"/>
    <w:rsid w:val="468052EC"/>
    <w:rsid w:val="46A165C4"/>
    <w:rsid w:val="46BB75DF"/>
    <w:rsid w:val="46BC3F7B"/>
    <w:rsid w:val="46DA6011"/>
    <w:rsid w:val="47033812"/>
    <w:rsid w:val="472B4CB7"/>
    <w:rsid w:val="477D0C08"/>
    <w:rsid w:val="486C5F17"/>
    <w:rsid w:val="48767C88"/>
    <w:rsid w:val="487D02F7"/>
    <w:rsid w:val="48832410"/>
    <w:rsid w:val="489A04F4"/>
    <w:rsid w:val="489B6B8C"/>
    <w:rsid w:val="489F766D"/>
    <w:rsid w:val="48EE6F6A"/>
    <w:rsid w:val="48F408B2"/>
    <w:rsid w:val="4903273F"/>
    <w:rsid w:val="491F6C60"/>
    <w:rsid w:val="49215A77"/>
    <w:rsid w:val="499E628F"/>
    <w:rsid w:val="49DA0962"/>
    <w:rsid w:val="49E669E4"/>
    <w:rsid w:val="4A1214FC"/>
    <w:rsid w:val="4A1E7F2C"/>
    <w:rsid w:val="4A2A2595"/>
    <w:rsid w:val="4A494C44"/>
    <w:rsid w:val="4A57313D"/>
    <w:rsid w:val="4A590F64"/>
    <w:rsid w:val="4AA31FD4"/>
    <w:rsid w:val="4ABB0832"/>
    <w:rsid w:val="4AF179D1"/>
    <w:rsid w:val="4B210CAF"/>
    <w:rsid w:val="4B68727B"/>
    <w:rsid w:val="4B964438"/>
    <w:rsid w:val="4BBF56F2"/>
    <w:rsid w:val="4BC314E0"/>
    <w:rsid w:val="4C2B6AAC"/>
    <w:rsid w:val="4C4C67AB"/>
    <w:rsid w:val="4C684DA8"/>
    <w:rsid w:val="4C7E1155"/>
    <w:rsid w:val="4CE501A5"/>
    <w:rsid w:val="4CE61658"/>
    <w:rsid w:val="4DA04239"/>
    <w:rsid w:val="4E17376D"/>
    <w:rsid w:val="4E583A53"/>
    <w:rsid w:val="4E617532"/>
    <w:rsid w:val="4EBE304F"/>
    <w:rsid w:val="4EDF4B2F"/>
    <w:rsid w:val="4F36328E"/>
    <w:rsid w:val="4F4D2F87"/>
    <w:rsid w:val="4F540802"/>
    <w:rsid w:val="4FC32472"/>
    <w:rsid w:val="4FCF4407"/>
    <w:rsid w:val="501F64DD"/>
    <w:rsid w:val="505216FF"/>
    <w:rsid w:val="508A49AE"/>
    <w:rsid w:val="51633377"/>
    <w:rsid w:val="5170086A"/>
    <w:rsid w:val="51C27291"/>
    <w:rsid w:val="523E643C"/>
    <w:rsid w:val="528905B7"/>
    <w:rsid w:val="52913978"/>
    <w:rsid w:val="533313F7"/>
    <w:rsid w:val="537F451C"/>
    <w:rsid w:val="53C9075E"/>
    <w:rsid w:val="544571FC"/>
    <w:rsid w:val="54F15B76"/>
    <w:rsid w:val="54F55D2D"/>
    <w:rsid w:val="54FA4C71"/>
    <w:rsid w:val="54FC424B"/>
    <w:rsid w:val="55046261"/>
    <w:rsid w:val="552D63F6"/>
    <w:rsid w:val="555E799E"/>
    <w:rsid w:val="55DF782F"/>
    <w:rsid w:val="55EA1E35"/>
    <w:rsid w:val="56170AED"/>
    <w:rsid w:val="56685F4A"/>
    <w:rsid w:val="568B4B9B"/>
    <w:rsid w:val="56A21D16"/>
    <w:rsid w:val="56EA7B13"/>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AB637B"/>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CB35162"/>
    <w:rsid w:val="5D3D21BA"/>
    <w:rsid w:val="5D6018C6"/>
    <w:rsid w:val="5DBB5D65"/>
    <w:rsid w:val="5DDD7D4F"/>
    <w:rsid w:val="5E0B5EBF"/>
    <w:rsid w:val="5E5149F4"/>
    <w:rsid w:val="5E8F18FE"/>
    <w:rsid w:val="5EB5689D"/>
    <w:rsid w:val="5EE4309A"/>
    <w:rsid w:val="5F357D99"/>
    <w:rsid w:val="5F372D33"/>
    <w:rsid w:val="5F421E70"/>
    <w:rsid w:val="5F8D06B3"/>
    <w:rsid w:val="5F9767C2"/>
    <w:rsid w:val="5F9E220D"/>
    <w:rsid w:val="5FE601D0"/>
    <w:rsid w:val="605D3104"/>
    <w:rsid w:val="60AE79BA"/>
    <w:rsid w:val="61B3144F"/>
    <w:rsid w:val="61ED1D9D"/>
    <w:rsid w:val="621906A1"/>
    <w:rsid w:val="62223DE6"/>
    <w:rsid w:val="625F2EF1"/>
    <w:rsid w:val="62715700"/>
    <w:rsid w:val="62D7276E"/>
    <w:rsid w:val="62F40193"/>
    <w:rsid w:val="634202AD"/>
    <w:rsid w:val="635D341B"/>
    <w:rsid w:val="638C5AAE"/>
    <w:rsid w:val="63D23CF5"/>
    <w:rsid w:val="63F43D7F"/>
    <w:rsid w:val="640041D3"/>
    <w:rsid w:val="641969E9"/>
    <w:rsid w:val="64592443"/>
    <w:rsid w:val="64836EB1"/>
    <w:rsid w:val="64A37553"/>
    <w:rsid w:val="64BC3253"/>
    <w:rsid w:val="64FD4EB5"/>
    <w:rsid w:val="658E3D60"/>
    <w:rsid w:val="65BD383A"/>
    <w:rsid w:val="65BE4BDE"/>
    <w:rsid w:val="65D00AB3"/>
    <w:rsid w:val="65ED4564"/>
    <w:rsid w:val="65FF07B9"/>
    <w:rsid w:val="66277389"/>
    <w:rsid w:val="663A4273"/>
    <w:rsid w:val="664408C2"/>
    <w:rsid w:val="66477750"/>
    <w:rsid w:val="66AD470D"/>
    <w:rsid w:val="66EB7D79"/>
    <w:rsid w:val="66FC6213"/>
    <w:rsid w:val="671C21CB"/>
    <w:rsid w:val="674A63AC"/>
    <w:rsid w:val="67650AF0"/>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565227"/>
    <w:rsid w:val="6A9839F8"/>
    <w:rsid w:val="6AFF7146"/>
    <w:rsid w:val="6B2D7A85"/>
    <w:rsid w:val="6B33683F"/>
    <w:rsid w:val="6B8E29AA"/>
    <w:rsid w:val="6C264CF2"/>
    <w:rsid w:val="6C301C79"/>
    <w:rsid w:val="6C392B7B"/>
    <w:rsid w:val="6C9F4AA4"/>
    <w:rsid w:val="6CB100E7"/>
    <w:rsid w:val="6CBC11B2"/>
    <w:rsid w:val="6CC03179"/>
    <w:rsid w:val="6CDE737B"/>
    <w:rsid w:val="6D295EC0"/>
    <w:rsid w:val="6D34149A"/>
    <w:rsid w:val="6D4E5DC0"/>
    <w:rsid w:val="6D5C7C79"/>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1107D1F"/>
    <w:rsid w:val="711201B3"/>
    <w:rsid w:val="71296110"/>
    <w:rsid w:val="71404A08"/>
    <w:rsid w:val="71AC5D26"/>
    <w:rsid w:val="71BE7F66"/>
    <w:rsid w:val="71C31235"/>
    <w:rsid w:val="71C35211"/>
    <w:rsid w:val="721A2F83"/>
    <w:rsid w:val="722E1DED"/>
    <w:rsid w:val="72374797"/>
    <w:rsid w:val="72C64CE3"/>
    <w:rsid w:val="72D157A8"/>
    <w:rsid w:val="733028FA"/>
    <w:rsid w:val="738C633D"/>
    <w:rsid w:val="73E42338"/>
    <w:rsid w:val="74640AAD"/>
    <w:rsid w:val="74F82289"/>
    <w:rsid w:val="75043042"/>
    <w:rsid w:val="75115ED5"/>
    <w:rsid w:val="75120066"/>
    <w:rsid w:val="754C038C"/>
    <w:rsid w:val="75541000"/>
    <w:rsid w:val="756155F2"/>
    <w:rsid w:val="756D1A2D"/>
    <w:rsid w:val="757E5B9F"/>
    <w:rsid w:val="762A6956"/>
    <w:rsid w:val="767D459E"/>
    <w:rsid w:val="769F3946"/>
    <w:rsid w:val="76B43CF5"/>
    <w:rsid w:val="76CD2DB9"/>
    <w:rsid w:val="76F53C3E"/>
    <w:rsid w:val="771B5705"/>
    <w:rsid w:val="772D680B"/>
    <w:rsid w:val="77660698"/>
    <w:rsid w:val="777953BA"/>
    <w:rsid w:val="779F1DFC"/>
    <w:rsid w:val="782347DB"/>
    <w:rsid w:val="7827017C"/>
    <w:rsid w:val="784D5ECF"/>
    <w:rsid w:val="79002D6F"/>
    <w:rsid w:val="79032394"/>
    <w:rsid w:val="790E2D96"/>
    <w:rsid w:val="792014D6"/>
    <w:rsid w:val="793B2638"/>
    <w:rsid w:val="795953D2"/>
    <w:rsid w:val="79724991"/>
    <w:rsid w:val="798D63C9"/>
    <w:rsid w:val="79940EF9"/>
    <w:rsid w:val="79A65581"/>
    <w:rsid w:val="79B1321F"/>
    <w:rsid w:val="79B87E6E"/>
    <w:rsid w:val="79CB6289"/>
    <w:rsid w:val="79CD24C2"/>
    <w:rsid w:val="79CE6FB8"/>
    <w:rsid w:val="7A296E90"/>
    <w:rsid w:val="7A682025"/>
    <w:rsid w:val="7A70182E"/>
    <w:rsid w:val="7AA65250"/>
    <w:rsid w:val="7B3F7B7E"/>
    <w:rsid w:val="7BA37EA7"/>
    <w:rsid w:val="7BA7312C"/>
    <w:rsid w:val="7BA9606D"/>
    <w:rsid w:val="7BC368A3"/>
    <w:rsid w:val="7BEA0A61"/>
    <w:rsid w:val="7BF36264"/>
    <w:rsid w:val="7C09226E"/>
    <w:rsid w:val="7C150BA0"/>
    <w:rsid w:val="7C217284"/>
    <w:rsid w:val="7C341A64"/>
    <w:rsid w:val="7C4B4301"/>
    <w:rsid w:val="7C4E494B"/>
    <w:rsid w:val="7C6929D9"/>
    <w:rsid w:val="7CBB77F6"/>
    <w:rsid w:val="7CE406AC"/>
    <w:rsid w:val="7CE83E99"/>
    <w:rsid w:val="7D044408"/>
    <w:rsid w:val="7D3B4375"/>
    <w:rsid w:val="7D554915"/>
    <w:rsid w:val="7D8555F0"/>
    <w:rsid w:val="7D8F021D"/>
    <w:rsid w:val="7DA0004D"/>
    <w:rsid w:val="7DBD2C9F"/>
    <w:rsid w:val="7DFD60A2"/>
    <w:rsid w:val="7E14458D"/>
    <w:rsid w:val="7E192908"/>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9"/>
    <w:pPr>
      <w:keepNext/>
      <w:jc w:val="center"/>
      <w:outlineLvl w:val="0"/>
    </w:pPr>
    <w:rPr>
      <w:rFonts w:ascii="黑体" w:eastAsia="黑体"/>
      <w:sz w:val="52"/>
    </w:rPr>
  </w:style>
  <w:style w:type="paragraph" w:styleId="4">
    <w:name w:val="heading 2"/>
    <w:basedOn w:val="1"/>
    <w:next w:val="1"/>
    <w:link w:val="73"/>
    <w:unhideWhenUsed/>
    <w:qFormat/>
    <w:uiPriority w:val="9"/>
    <w:pPr>
      <w:widowControl/>
      <w:snapToGrid w:val="0"/>
      <w:spacing w:line="360" w:lineRule="auto"/>
      <w:ind w:firstLine="200" w:firstLineChars="200"/>
      <w:jc w:val="left"/>
      <w:outlineLvl w:val="1"/>
    </w:pPr>
    <w:rPr>
      <w:b/>
      <w:sz w:val="30"/>
    </w:rPr>
  </w:style>
  <w:style w:type="paragraph" w:styleId="2">
    <w:name w:val="heading 3"/>
    <w:basedOn w:val="1"/>
    <w:next w:val="1"/>
    <w:link w:val="80"/>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pPr>
    <w:rPr>
      <w:rFonts w:ascii="宋体"/>
      <w:sz w:val="24"/>
    </w:rPr>
  </w:style>
  <w:style w:type="paragraph" w:styleId="7">
    <w:name w:val="Document Map"/>
    <w:basedOn w:val="1"/>
    <w:next w:val="1"/>
    <w:link w:val="60"/>
    <w:qFormat/>
    <w:uiPriority w:val="99"/>
    <w:rPr>
      <w:rFonts w:ascii="宋体"/>
      <w:sz w:val="18"/>
      <w:szCs w:val="18"/>
    </w:rPr>
  </w:style>
  <w:style w:type="paragraph" w:styleId="8">
    <w:name w:val="annotation text"/>
    <w:basedOn w:val="1"/>
    <w:link w:val="53"/>
    <w:qFormat/>
    <w:uiPriority w:val="99"/>
    <w:pPr>
      <w:jc w:val="left"/>
    </w:pPr>
  </w:style>
  <w:style w:type="paragraph" w:styleId="9">
    <w:name w:val="Body Text"/>
    <w:basedOn w:val="1"/>
    <w:link w:val="75"/>
    <w:qFormat/>
    <w:uiPriority w:val="0"/>
    <w:pPr>
      <w:spacing w:after="120"/>
    </w:pPr>
  </w:style>
  <w:style w:type="paragraph" w:styleId="10">
    <w:name w:val="Body Text Indent"/>
    <w:basedOn w:val="1"/>
    <w:next w:val="1"/>
    <w:link w:val="76"/>
    <w:qFormat/>
    <w:uiPriority w:val="99"/>
    <w:pPr>
      <w:spacing w:line="200" w:lineRule="exact"/>
      <w:ind w:firstLine="301"/>
    </w:pPr>
    <w:rPr>
      <w:rFonts w:ascii="宋体" w:hAnsi="Courier New"/>
      <w:spacing w:val="-4"/>
      <w:sz w:val="18"/>
      <w:szCs w:val="20"/>
    </w:rPr>
  </w:style>
  <w:style w:type="paragraph" w:styleId="11">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Plain Text"/>
    <w:basedOn w:val="1"/>
    <w:link w:val="58"/>
    <w:qFormat/>
    <w:uiPriority w:val="0"/>
    <w:rPr>
      <w:rFonts w:ascii="宋体" w:hAnsi="Courier New" w:cs="Courier New"/>
      <w:szCs w:val="21"/>
    </w:rPr>
  </w:style>
  <w:style w:type="paragraph" w:styleId="13">
    <w:name w:val="Date"/>
    <w:basedOn w:val="1"/>
    <w:next w:val="1"/>
    <w:qFormat/>
    <w:uiPriority w:val="0"/>
    <w:rPr>
      <w:rFonts w:ascii="宋体" w:hAnsi="宋体"/>
      <w:sz w:val="24"/>
    </w:rPr>
  </w:style>
  <w:style w:type="paragraph" w:styleId="14">
    <w:name w:val="Body Text Indent 2"/>
    <w:basedOn w:val="1"/>
    <w:link w:val="46"/>
    <w:qFormat/>
    <w:uiPriority w:val="0"/>
    <w:pPr>
      <w:spacing w:after="120" w:line="480" w:lineRule="auto"/>
      <w:ind w:left="420" w:leftChars="200"/>
    </w:pPr>
  </w:style>
  <w:style w:type="paragraph" w:styleId="15">
    <w:name w:val="Balloon Text"/>
    <w:basedOn w:val="1"/>
    <w:link w:val="78"/>
    <w:semiHidden/>
    <w:qFormat/>
    <w:uiPriority w:val="99"/>
    <w:rPr>
      <w:sz w:val="18"/>
      <w:szCs w:val="18"/>
    </w:rPr>
  </w:style>
  <w:style w:type="paragraph" w:styleId="16">
    <w:name w:val="footer"/>
    <w:basedOn w:val="1"/>
    <w:link w:val="77"/>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jc w:val="center"/>
    </w:pPr>
    <w:rPr>
      <w:sz w:val="24"/>
    </w:rPr>
  </w:style>
  <w:style w:type="paragraph" w:styleId="18">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4"/>
    <w:basedOn w:val="1"/>
    <w:next w:val="1"/>
    <w:qFormat/>
    <w:uiPriority w:val="0"/>
    <w:pPr>
      <w:ind w:left="126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jc w:val="center"/>
      <w:outlineLvl w:val="0"/>
    </w:pPr>
    <w:rPr>
      <w:b/>
      <w:sz w:val="32"/>
      <w:szCs w:val="20"/>
    </w:rPr>
  </w:style>
  <w:style w:type="paragraph" w:styleId="23">
    <w:name w:val="annotation subject"/>
    <w:basedOn w:val="8"/>
    <w:next w:val="8"/>
    <w:link w:val="56"/>
    <w:qFormat/>
    <w:uiPriority w:val="99"/>
    <w:rPr>
      <w:b/>
      <w:bCs/>
    </w:rPr>
  </w:style>
  <w:style w:type="paragraph" w:styleId="24">
    <w:name w:val="Body Text First Indent 2"/>
    <w:basedOn w:val="1"/>
    <w:next w:val="1"/>
    <w:qFormat/>
    <w:uiPriority w:val="0"/>
    <w:pPr>
      <w:ind w:firstLine="420"/>
    </w:pPr>
  </w:style>
  <w:style w:type="table" w:styleId="26">
    <w:name w:val="Table Grid"/>
    <w:basedOn w:val="2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basedOn w:val="27"/>
    <w:qFormat/>
    <w:uiPriority w:val="0"/>
  </w:style>
  <w:style w:type="character" w:styleId="30">
    <w:name w:val="FollowedHyperlink"/>
    <w:basedOn w:val="27"/>
    <w:qFormat/>
    <w:uiPriority w:val="99"/>
    <w:rPr>
      <w:color w:val="333333"/>
      <w:u w:val="none"/>
    </w:rPr>
  </w:style>
  <w:style w:type="character" w:styleId="31">
    <w:name w:val="Emphasis"/>
    <w:basedOn w:val="27"/>
    <w:qFormat/>
    <w:uiPriority w:val="0"/>
  </w:style>
  <w:style w:type="character" w:styleId="32">
    <w:name w:val="HTML Definition"/>
    <w:basedOn w:val="27"/>
    <w:autoRedefine/>
    <w:qFormat/>
    <w:uiPriority w:val="0"/>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autoRedefine/>
    <w:qFormat/>
    <w:uiPriority w:val="99"/>
    <w:rPr>
      <w:color w:val="000000"/>
      <w:u w:val="none"/>
    </w:rPr>
  </w:style>
  <w:style w:type="character" w:styleId="36">
    <w:name w:val="HTML Code"/>
    <w:basedOn w:val="27"/>
    <w:autoRedefine/>
    <w:qFormat/>
    <w:uiPriority w:val="0"/>
    <w:rPr>
      <w:rFonts w:ascii="Courier New" w:hAnsi="Courier New"/>
      <w:sz w:val="20"/>
    </w:rPr>
  </w:style>
  <w:style w:type="character" w:styleId="37">
    <w:name w:val="annotation reference"/>
    <w:basedOn w:val="27"/>
    <w:autoRedefine/>
    <w:qFormat/>
    <w:uiPriority w:val="99"/>
    <w:rPr>
      <w:sz w:val="21"/>
      <w:szCs w:val="21"/>
    </w:rPr>
  </w:style>
  <w:style w:type="character" w:styleId="38">
    <w:name w:val="HTML Cite"/>
    <w:basedOn w:val="27"/>
    <w:autoRedefine/>
    <w:qFormat/>
    <w:uiPriority w:val="0"/>
  </w:style>
  <w:style w:type="paragraph" w:customStyle="1" w:styleId="39">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font61"/>
    <w:basedOn w:val="27"/>
    <w:autoRedefine/>
    <w:qFormat/>
    <w:uiPriority w:val="0"/>
    <w:rPr>
      <w:rFonts w:hint="eastAsia" w:ascii="宋体" w:hAnsi="宋体" w:eastAsia="宋体" w:cs="宋体"/>
      <w:b/>
      <w:color w:val="000000"/>
      <w:sz w:val="24"/>
      <w:szCs w:val="24"/>
      <w:u w:val="none"/>
    </w:rPr>
  </w:style>
  <w:style w:type="character" w:customStyle="1" w:styleId="42">
    <w:name w:val="font11"/>
    <w:basedOn w:val="27"/>
    <w:autoRedefine/>
    <w:qFormat/>
    <w:uiPriority w:val="0"/>
    <w:rPr>
      <w:rFonts w:hint="default" w:ascii="Arial" w:hAnsi="Arial" w:cs="Arial"/>
      <w:color w:val="FF0000"/>
      <w:sz w:val="20"/>
      <w:szCs w:val="20"/>
      <w:u w:val="none"/>
    </w:rPr>
  </w:style>
  <w:style w:type="character" w:customStyle="1" w:styleId="43">
    <w:name w:val="font01"/>
    <w:basedOn w:val="27"/>
    <w:autoRedefine/>
    <w:qFormat/>
    <w:uiPriority w:val="0"/>
    <w:rPr>
      <w:rFonts w:hint="default" w:ascii="Arial" w:hAnsi="Arial" w:cs="Arial"/>
      <w:color w:val="000000"/>
      <w:sz w:val="20"/>
      <w:szCs w:val="20"/>
      <w:u w:val="none"/>
    </w:rPr>
  </w:style>
  <w:style w:type="character" w:customStyle="1" w:styleId="44">
    <w:name w:val="font51"/>
    <w:basedOn w:val="27"/>
    <w:autoRedefine/>
    <w:qFormat/>
    <w:uiPriority w:val="0"/>
    <w:rPr>
      <w:rFonts w:hint="eastAsia" w:ascii="宋体" w:hAnsi="宋体" w:eastAsia="宋体" w:cs="宋体"/>
      <w:color w:val="FF0000"/>
      <w:sz w:val="20"/>
      <w:szCs w:val="20"/>
      <w:u w:val="none"/>
    </w:rPr>
  </w:style>
  <w:style w:type="character" w:customStyle="1" w:styleId="45">
    <w:name w:val="font31"/>
    <w:basedOn w:val="27"/>
    <w:autoRedefine/>
    <w:qFormat/>
    <w:uiPriority w:val="0"/>
    <w:rPr>
      <w:rFonts w:hint="eastAsia" w:ascii="宋体" w:hAnsi="宋体" w:eastAsia="宋体" w:cs="宋体"/>
      <w:color w:val="000000"/>
      <w:sz w:val="20"/>
      <w:szCs w:val="20"/>
      <w:u w:val="none"/>
    </w:rPr>
  </w:style>
  <w:style w:type="character" w:customStyle="1" w:styleId="46">
    <w:name w:val="正文文本缩进 2 字符"/>
    <w:link w:val="14"/>
    <w:autoRedefine/>
    <w:qFormat/>
    <w:uiPriority w:val="0"/>
    <w:rPr>
      <w:kern w:val="2"/>
      <w:sz w:val="21"/>
      <w:szCs w:val="24"/>
    </w:rPr>
  </w:style>
  <w:style w:type="character" w:customStyle="1" w:styleId="47">
    <w:name w:val="Char Char3"/>
    <w:autoRedefine/>
    <w:qFormat/>
    <w:locked/>
    <w:uiPriority w:val="0"/>
    <w:rPr>
      <w:rFonts w:ascii="宋体" w:hAnsi="Courier New" w:eastAsia="宋体"/>
      <w:kern w:val="2"/>
      <w:sz w:val="21"/>
      <w:lang w:val="en-US" w:eastAsia="zh-CN" w:bidi="ar-SA"/>
    </w:rPr>
  </w:style>
  <w:style w:type="character" w:customStyle="1" w:styleId="48">
    <w:name w:val="font41"/>
    <w:basedOn w:val="27"/>
    <w:autoRedefine/>
    <w:qFormat/>
    <w:uiPriority w:val="0"/>
    <w:rPr>
      <w:rFonts w:hint="default" w:ascii="Arial" w:hAnsi="Arial" w:cs="Arial"/>
      <w:color w:val="FF0000"/>
      <w:sz w:val="20"/>
      <w:szCs w:val="20"/>
      <w:u w:val="none"/>
    </w:rPr>
  </w:style>
  <w:style w:type="character" w:customStyle="1" w:styleId="49">
    <w:name w:val="font81"/>
    <w:basedOn w:val="27"/>
    <w:autoRedefine/>
    <w:qFormat/>
    <w:uiPriority w:val="0"/>
    <w:rPr>
      <w:rFonts w:hint="eastAsia" w:ascii="宋体" w:hAnsi="宋体" w:eastAsia="宋体" w:cs="宋体"/>
      <w:b/>
      <w:color w:val="000000"/>
      <w:sz w:val="22"/>
      <w:szCs w:val="22"/>
      <w:u w:val="none"/>
    </w:rPr>
  </w:style>
  <w:style w:type="character" w:customStyle="1" w:styleId="50">
    <w:name w:val="样式 纯文本 + (符号) 宋体 Char"/>
    <w:link w:val="51"/>
    <w:autoRedefine/>
    <w:qFormat/>
    <w:uiPriority w:val="0"/>
    <w:rPr>
      <w:rFonts w:ascii="宋体" w:hAnsi="Courier New" w:eastAsia="宋体"/>
      <w:kern w:val="2"/>
      <w:sz w:val="21"/>
      <w:lang w:val="en-US" w:eastAsia="zh-CN" w:bidi="ar-SA"/>
    </w:rPr>
  </w:style>
  <w:style w:type="paragraph" w:customStyle="1" w:styleId="51">
    <w:name w:val="样式 纯文本 + (符号) 宋体"/>
    <w:basedOn w:val="12"/>
    <w:link w:val="50"/>
    <w:autoRedefine/>
    <w:qFormat/>
    <w:uiPriority w:val="0"/>
    <w:pPr>
      <w:jc w:val="center"/>
    </w:pPr>
    <w:rPr>
      <w:rFonts w:cs="Times New Roman"/>
      <w:szCs w:val="20"/>
    </w:rPr>
  </w:style>
  <w:style w:type="character" w:customStyle="1" w:styleId="52">
    <w:name w:val="页眉 字符"/>
    <w:basedOn w:val="27"/>
    <w:link w:val="18"/>
    <w:autoRedefine/>
    <w:qFormat/>
    <w:uiPriority w:val="99"/>
    <w:rPr>
      <w:kern w:val="2"/>
      <w:sz w:val="18"/>
      <w:szCs w:val="18"/>
    </w:rPr>
  </w:style>
  <w:style w:type="character" w:customStyle="1" w:styleId="53">
    <w:name w:val="批注文字 字符"/>
    <w:basedOn w:val="27"/>
    <w:link w:val="8"/>
    <w:autoRedefine/>
    <w:qFormat/>
    <w:uiPriority w:val="99"/>
    <w:rPr>
      <w:kern w:val="2"/>
      <w:sz w:val="21"/>
      <w:szCs w:val="24"/>
    </w:rPr>
  </w:style>
  <w:style w:type="character" w:customStyle="1" w:styleId="54">
    <w:name w:val="font71"/>
    <w:basedOn w:val="27"/>
    <w:autoRedefine/>
    <w:qFormat/>
    <w:uiPriority w:val="0"/>
    <w:rPr>
      <w:rFonts w:hint="eastAsia" w:ascii="宋体" w:hAnsi="宋体" w:eastAsia="宋体" w:cs="宋体"/>
      <w:color w:val="000000"/>
      <w:sz w:val="20"/>
      <w:szCs w:val="20"/>
      <w:u w:val="none"/>
    </w:rPr>
  </w:style>
  <w:style w:type="character" w:customStyle="1" w:styleId="55">
    <w:name w:val="font21"/>
    <w:basedOn w:val="27"/>
    <w:autoRedefine/>
    <w:qFormat/>
    <w:uiPriority w:val="0"/>
    <w:rPr>
      <w:rFonts w:hint="eastAsia" w:ascii="宋体" w:hAnsi="宋体" w:eastAsia="宋体" w:cs="宋体"/>
      <w:color w:val="000000"/>
      <w:sz w:val="20"/>
      <w:szCs w:val="20"/>
      <w:u w:val="none"/>
    </w:rPr>
  </w:style>
  <w:style w:type="character" w:customStyle="1" w:styleId="56">
    <w:name w:val="批注主题 字符"/>
    <w:basedOn w:val="53"/>
    <w:link w:val="23"/>
    <w:autoRedefine/>
    <w:qFormat/>
    <w:uiPriority w:val="99"/>
    <w:rPr>
      <w:kern w:val="2"/>
      <w:sz w:val="21"/>
      <w:szCs w:val="24"/>
    </w:rPr>
  </w:style>
  <w:style w:type="character" w:customStyle="1" w:styleId="57">
    <w:name w:val="apple-converted-space"/>
    <w:basedOn w:val="27"/>
    <w:autoRedefine/>
    <w:qFormat/>
    <w:uiPriority w:val="0"/>
  </w:style>
  <w:style w:type="character" w:customStyle="1" w:styleId="58">
    <w:name w:val="纯文本 字符"/>
    <w:link w:val="12"/>
    <w:autoRedefine/>
    <w:qFormat/>
    <w:uiPriority w:val="0"/>
    <w:rPr>
      <w:rFonts w:ascii="宋体" w:hAnsi="Courier New" w:eastAsia="宋体" w:cs="Courier New"/>
      <w:kern w:val="2"/>
      <w:sz w:val="21"/>
      <w:szCs w:val="21"/>
      <w:lang w:val="en-US" w:eastAsia="zh-CN" w:bidi="ar-SA"/>
    </w:rPr>
  </w:style>
  <w:style w:type="paragraph" w:customStyle="1" w:styleId="59">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0">
    <w:name w:val="文档结构图 字符"/>
    <w:basedOn w:val="27"/>
    <w:link w:val="7"/>
    <w:autoRedefine/>
    <w:qFormat/>
    <w:uiPriority w:val="99"/>
    <w:rPr>
      <w:rFonts w:ascii="宋体"/>
      <w:kern w:val="2"/>
      <w:sz w:val="18"/>
      <w:szCs w:val="18"/>
    </w:rPr>
  </w:style>
  <w:style w:type="paragraph" w:customStyle="1" w:styleId="61">
    <w:name w:val="纯文本1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2">
    <w:name w:val="纯文本2"/>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4">
    <w:name w:val="纯文本12"/>
    <w:next w:val="20"/>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5">
    <w:name w:val="List Paragraph"/>
    <w:basedOn w:val="1"/>
    <w:autoRedefine/>
    <w:qFormat/>
    <w:uiPriority w:val="99"/>
    <w:pPr>
      <w:ind w:firstLine="420" w:firstLineChars="200"/>
    </w:pPr>
  </w:style>
  <w:style w:type="paragraph" w:customStyle="1" w:styleId="66">
    <w:name w:val="无间隔1"/>
    <w:basedOn w:val="1"/>
    <w:autoRedefine/>
    <w:qFormat/>
    <w:uiPriority w:val="0"/>
  </w:style>
  <w:style w:type="character" w:customStyle="1" w:styleId="67">
    <w:name w:val="font131"/>
    <w:basedOn w:val="27"/>
    <w:autoRedefine/>
    <w:qFormat/>
    <w:uiPriority w:val="0"/>
    <w:rPr>
      <w:rFonts w:hint="eastAsia" w:ascii="仿宋" w:hAnsi="仿宋" w:eastAsia="仿宋" w:cs="仿宋"/>
      <w:color w:val="000000"/>
      <w:sz w:val="20"/>
      <w:szCs w:val="20"/>
      <w:u w:val="none"/>
    </w:rPr>
  </w:style>
  <w:style w:type="character" w:customStyle="1" w:styleId="68">
    <w:name w:val="font142"/>
    <w:basedOn w:val="27"/>
    <w:autoRedefine/>
    <w:qFormat/>
    <w:uiPriority w:val="0"/>
    <w:rPr>
      <w:rFonts w:hint="eastAsia" w:ascii="仿宋" w:hAnsi="仿宋" w:eastAsia="仿宋" w:cs="仿宋"/>
      <w:color w:val="000000"/>
      <w:sz w:val="20"/>
      <w:szCs w:val="20"/>
      <w:u w:val="none"/>
      <w:vertAlign w:val="subscript"/>
    </w:rPr>
  </w:style>
  <w:style w:type="paragraph" w:customStyle="1" w:styleId="69">
    <w:name w:val="表格内容"/>
    <w:basedOn w:val="1"/>
    <w:autoRedefine/>
    <w:qFormat/>
    <w:uiPriority w:val="0"/>
    <w:pPr>
      <w:jc w:val="center"/>
    </w:pPr>
    <w:rPr>
      <w:rFonts w:eastAsia="仿宋_GB2312"/>
      <w:sz w:val="18"/>
      <w:szCs w:val="21"/>
    </w:rPr>
  </w:style>
  <w:style w:type="paragraph" w:customStyle="1" w:styleId="70">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1">
    <w:name w:val="图表"/>
    <w:basedOn w:val="70"/>
    <w:next w:val="70"/>
    <w:autoRedefine/>
    <w:qFormat/>
    <w:uiPriority w:val="0"/>
    <w:rPr>
      <w:rFonts w:eastAsia="仿宋"/>
      <w:b w:val="0"/>
      <w:sz w:val="24"/>
    </w:rPr>
  </w:style>
  <w:style w:type="paragraph" w:customStyle="1" w:styleId="72">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3">
    <w:name w:val="标题 2 字符"/>
    <w:basedOn w:val="27"/>
    <w:link w:val="4"/>
    <w:autoRedefine/>
    <w:qFormat/>
    <w:uiPriority w:val="9"/>
    <w:rPr>
      <w:b/>
      <w:kern w:val="2"/>
      <w:sz w:val="30"/>
      <w:szCs w:val="24"/>
    </w:rPr>
  </w:style>
  <w:style w:type="table" w:customStyle="1" w:styleId="74">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正文文本 字符"/>
    <w:link w:val="9"/>
    <w:autoRedefine/>
    <w:qFormat/>
    <w:uiPriority w:val="0"/>
    <w:rPr>
      <w:kern w:val="2"/>
      <w:sz w:val="21"/>
      <w:szCs w:val="24"/>
    </w:rPr>
  </w:style>
  <w:style w:type="character" w:customStyle="1" w:styleId="76">
    <w:name w:val="正文文本缩进 字符"/>
    <w:basedOn w:val="27"/>
    <w:link w:val="10"/>
    <w:autoRedefine/>
    <w:qFormat/>
    <w:uiPriority w:val="99"/>
    <w:rPr>
      <w:rFonts w:ascii="宋体" w:hAnsi="Courier New"/>
      <w:spacing w:val="-4"/>
      <w:kern w:val="2"/>
      <w:sz w:val="18"/>
    </w:rPr>
  </w:style>
  <w:style w:type="character" w:customStyle="1" w:styleId="77">
    <w:name w:val="页脚 字符"/>
    <w:basedOn w:val="27"/>
    <w:link w:val="16"/>
    <w:autoRedefine/>
    <w:qFormat/>
    <w:uiPriority w:val="99"/>
    <w:rPr>
      <w:kern w:val="2"/>
      <w:sz w:val="18"/>
      <w:szCs w:val="18"/>
    </w:rPr>
  </w:style>
  <w:style w:type="character" w:customStyle="1" w:styleId="78">
    <w:name w:val="批注框文本 字符"/>
    <w:basedOn w:val="27"/>
    <w:link w:val="15"/>
    <w:autoRedefine/>
    <w:semiHidden/>
    <w:qFormat/>
    <w:uiPriority w:val="99"/>
    <w:rPr>
      <w:kern w:val="2"/>
      <w:sz w:val="18"/>
      <w:szCs w:val="18"/>
    </w:rPr>
  </w:style>
  <w:style w:type="character" w:customStyle="1" w:styleId="79">
    <w:name w:val="标题 1 字符"/>
    <w:basedOn w:val="27"/>
    <w:link w:val="3"/>
    <w:autoRedefine/>
    <w:qFormat/>
    <w:uiPriority w:val="9"/>
    <w:rPr>
      <w:rFonts w:ascii="黑体" w:eastAsia="黑体"/>
      <w:kern w:val="2"/>
      <w:sz w:val="52"/>
      <w:szCs w:val="24"/>
    </w:rPr>
  </w:style>
  <w:style w:type="character" w:customStyle="1" w:styleId="80">
    <w:name w:val="标题 3 字符"/>
    <w:basedOn w:val="27"/>
    <w:link w:val="2"/>
    <w:autoRedefine/>
    <w:qFormat/>
    <w:uiPriority w:val="9"/>
    <w:rPr>
      <w:b/>
      <w:bCs/>
      <w:kern w:val="2"/>
      <w:sz w:val="32"/>
      <w:szCs w:val="32"/>
    </w:rPr>
  </w:style>
  <w:style w:type="paragraph" w:customStyle="1" w:styleId="81">
    <w:name w:val="正文2"/>
    <w:qFormat/>
    <w:uiPriority w:val="0"/>
    <w:pPr>
      <w:widowControl w:val="0"/>
      <w:jc w:val="both"/>
    </w:pPr>
    <w:rPr>
      <w:rFonts w:ascii="Calibri" w:hAnsi="Calibri" w:eastAsia="宋体" w:cs="Times New Roman"/>
      <w:lang w:val="en-US" w:eastAsia="zh-CN" w:bidi="ar-SA"/>
    </w:rPr>
  </w:style>
  <w:style w:type="paragraph" w:customStyle="1" w:styleId="82">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3">
    <w:name w:val="页码1"/>
    <w:basedOn w:val="27"/>
    <w:autoRedefine/>
    <w:qFormat/>
    <w:uiPriority w:val="0"/>
  </w:style>
  <w:style w:type="paragraph" w:customStyle="1" w:styleId="84">
    <w:name w:val="Table Paragraph"/>
    <w:basedOn w:val="1"/>
    <w:autoRedefine/>
    <w:qFormat/>
    <w:uiPriority w:val="1"/>
    <w:pPr>
      <w:autoSpaceDE w:val="0"/>
      <w:autoSpaceDN w:val="0"/>
      <w:adjustRightInd w:val="0"/>
      <w:jc w:val="left"/>
    </w:pPr>
    <w:rPr>
      <w:rFonts w:eastAsia="等线"/>
      <w:kern w:val="0"/>
      <w:sz w:val="24"/>
    </w:rPr>
  </w:style>
  <w:style w:type="paragraph" w:customStyle="1" w:styleId="85">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6">
    <w:name w:val="NormalCharacter"/>
    <w:autoRedefine/>
    <w:qFormat/>
    <w:uiPriority w:val="0"/>
    <w:rPr>
      <w:rFonts w:ascii="Times New Roman" w:hAnsi="Times New Roman" w:eastAsia="宋体" w:cs="Times New Roman"/>
      <w:kern w:val="2"/>
      <w:sz w:val="21"/>
      <w:lang w:val="en-US" w:eastAsia="zh-CN" w:bidi="ar-SA"/>
    </w:rPr>
  </w:style>
  <w:style w:type="paragraph" w:customStyle="1" w:styleId="8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9">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0">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1">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2">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3">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4">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5">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6">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7">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8">
    <w:name w:val="xl66"/>
    <w:basedOn w:val="1"/>
    <w:autoRedefine/>
    <w:qFormat/>
    <w:uiPriority w:val="0"/>
    <w:pPr>
      <w:widowControl/>
      <w:spacing w:before="100" w:beforeAutospacing="1" w:after="100" w:afterAutospacing="1"/>
      <w:jc w:val="center"/>
    </w:pPr>
    <w:rPr>
      <w:kern w:val="0"/>
      <w:sz w:val="24"/>
    </w:rPr>
  </w:style>
  <w:style w:type="paragraph" w:customStyle="1" w:styleId="99">
    <w:name w:val="xl67"/>
    <w:basedOn w:val="1"/>
    <w:autoRedefine/>
    <w:qFormat/>
    <w:uiPriority w:val="0"/>
    <w:pPr>
      <w:widowControl/>
      <w:spacing w:before="100" w:beforeAutospacing="1" w:after="100" w:afterAutospacing="1"/>
      <w:jc w:val="center"/>
    </w:pPr>
    <w:rPr>
      <w:kern w:val="0"/>
      <w:sz w:val="24"/>
    </w:rPr>
  </w:style>
  <w:style w:type="paragraph" w:customStyle="1" w:styleId="100">
    <w:name w:val="xl68"/>
    <w:basedOn w:val="1"/>
    <w:autoRedefine/>
    <w:qFormat/>
    <w:uiPriority w:val="0"/>
    <w:pPr>
      <w:widowControl/>
      <w:spacing w:before="100" w:beforeAutospacing="1" w:after="100" w:afterAutospacing="1"/>
      <w:jc w:val="center"/>
    </w:pPr>
    <w:rPr>
      <w:kern w:val="0"/>
      <w:sz w:val="24"/>
    </w:rPr>
  </w:style>
  <w:style w:type="paragraph" w:customStyle="1" w:styleId="101">
    <w:name w:val="xl69"/>
    <w:basedOn w:val="1"/>
    <w:autoRedefine/>
    <w:qFormat/>
    <w:uiPriority w:val="0"/>
    <w:pPr>
      <w:widowControl/>
      <w:spacing w:before="100" w:beforeAutospacing="1" w:after="100" w:afterAutospacing="1"/>
      <w:jc w:val="center"/>
    </w:pPr>
    <w:rPr>
      <w:kern w:val="0"/>
      <w:sz w:val="24"/>
    </w:rPr>
  </w:style>
  <w:style w:type="paragraph" w:customStyle="1" w:styleId="102">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3">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4">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5">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6">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7">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8">
    <w:name w:val="xl76"/>
    <w:basedOn w:val="1"/>
    <w:autoRedefine/>
    <w:qFormat/>
    <w:uiPriority w:val="0"/>
    <w:pPr>
      <w:widowControl/>
      <w:spacing w:before="100" w:beforeAutospacing="1" w:after="100" w:afterAutospacing="1"/>
      <w:jc w:val="center"/>
    </w:pPr>
    <w:rPr>
      <w:b/>
      <w:bCs/>
      <w:kern w:val="0"/>
      <w:sz w:val="24"/>
    </w:rPr>
  </w:style>
  <w:style w:type="paragraph" w:customStyle="1" w:styleId="109">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10">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1">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2">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3">
    <w:name w:val="xl81"/>
    <w:basedOn w:val="1"/>
    <w:autoRedefine/>
    <w:qFormat/>
    <w:uiPriority w:val="0"/>
    <w:pPr>
      <w:widowControl/>
      <w:spacing w:before="100" w:beforeAutospacing="1" w:after="100" w:afterAutospacing="1"/>
      <w:jc w:val="center"/>
    </w:pPr>
    <w:rPr>
      <w:b/>
      <w:bCs/>
      <w:kern w:val="0"/>
      <w:sz w:val="24"/>
    </w:rPr>
  </w:style>
  <w:style w:type="paragraph" w:customStyle="1" w:styleId="114">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5">
    <w:name w:val="font111"/>
    <w:basedOn w:val="27"/>
    <w:autoRedefine/>
    <w:qFormat/>
    <w:uiPriority w:val="0"/>
    <w:rPr>
      <w:rFonts w:ascii="楷体" w:hAnsi="楷体" w:eastAsia="楷体" w:cs="楷体"/>
      <w:color w:val="000000"/>
      <w:sz w:val="21"/>
      <w:szCs w:val="21"/>
      <w:u w:val="none"/>
    </w:rPr>
  </w:style>
  <w:style w:type="paragraph" w:customStyle="1" w:styleId="116">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15"/>
    <w:basedOn w:val="27"/>
    <w:qFormat/>
    <w:uiPriority w:val="0"/>
    <w:rPr>
      <w:rFonts w:hint="default" w:ascii="Times New Roman" w:hAnsi="Times New Roman" w:cs="Times New Roman"/>
    </w:rPr>
  </w:style>
  <w:style w:type="paragraph" w:customStyle="1" w:styleId="11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9649A-CBBF-417C-9FC4-F8E334020C1C}">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38</Pages>
  <Words>18630</Words>
  <Characters>20039</Characters>
  <Lines>160</Lines>
  <Paragraphs>45</Paragraphs>
  <TotalTime>0</TotalTime>
  <ScaleCrop>false</ScaleCrop>
  <LinksUpToDate>false</LinksUpToDate>
  <CharactersWithSpaces>21414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2026-01-29T10:55:00Z</dcterms:created>
  <dc:creator>雨林木风</dc:creator>
  <cp:lastModifiedBy>wjenne</cp:lastModifiedBy>
  <cp:lastPrinted>2016-04-07T05:43:00Z</cp:lastPrinted>
  <dcterms:modified xsi:type="dcterms:W3CDTF">2026-02-11T08:12:41Z</dcterms:modified>
  <dc:title>询价采购通知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5B80BEBC514B4076B7E36C92E8E5166B_13</vt:lpwstr>
  </property>
  <property fmtid="{D5CDD505-2E9C-101B-9397-08002B2CF9AE}" pid="4" name="KSOTemplateDocerSaveRecord">
    <vt:lpwstr>eyJoZGlkIjoiMGUxYzA4YmY4ZWEyMzgzYjY2MzYwZGM2YTQxYjg1NjIiLCJ1c2VySWQiOiI1NDg0MjQ1NDQifQ==</vt:lpwstr>
  </property>
</Properties>
</file>