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3352">
      <w:pPr>
        <w:pStyle w:val="11"/>
        <w:snapToGrid w:val="0"/>
        <w:jc w:val="center"/>
        <w:rPr>
          <w:rFonts w:ascii="Times New Roman" w:hAnsi="Times New Roman" w:eastAsia="黑体" w:cs="Times New Roman"/>
          <w:b/>
          <w:bCs/>
          <w:spacing w:val="80"/>
          <w:sz w:val="48"/>
          <w:szCs w:val="48"/>
        </w:rPr>
      </w:pPr>
    </w:p>
    <w:p w14:paraId="7D92022C">
      <w:pPr>
        <w:rPr>
          <w:sz w:val="44"/>
          <w:szCs w:val="44"/>
        </w:rPr>
      </w:pPr>
    </w:p>
    <w:p w14:paraId="05B96AAA">
      <w:pPr>
        <w:spacing w:line="680" w:lineRule="exact"/>
        <w:jc w:val="center"/>
        <w:rPr>
          <w:sz w:val="44"/>
          <w:szCs w:val="44"/>
        </w:rPr>
      </w:pPr>
      <w:r>
        <w:rPr>
          <w:sz w:val="52"/>
          <w:szCs w:val="52"/>
        </w:rPr>
        <w:t xml:space="preserve"> </w:t>
      </w:r>
    </w:p>
    <w:p w14:paraId="57FFB8BB">
      <w:pPr>
        <w:pStyle w:val="40"/>
        <w:rPr>
          <w:rFonts w:ascii="Times New Roman" w:cs="Times New Roman"/>
          <w:sz w:val="44"/>
          <w:szCs w:val="44"/>
        </w:rPr>
      </w:pPr>
    </w:p>
    <w:p w14:paraId="44807515">
      <w:pPr>
        <w:pStyle w:val="40"/>
        <w:rPr>
          <w:rFonts w:ascii="Times New Roman" w:cs="Times New Roman"/>
          <w:sz w:val="44"/>
          <w:szCs w:val="44"/>
        </w:rPr>
      </w:pPr>
    </w:p>
    <w:p w14:paraId="3EA38E6E">
      <w:pPr>
        <w:spacing w:line="680" w:lineRule="exact"/>
        <w:jc w:val="center"/>
        <w:rPr>
          <w:rFonts w:hint="eastAsia" w:eastAsia="宋体"/>
          <w:sz w:val="52"/>
          <w:szCs w:val="52"/>
          <w:lang w:eastAsia="zh-CN"/>
        </w:rPr>
      </w:pPr>
      <w:r>
        <w:rPr>
          <w:rFonts w:hint="eastAsia"/>
          <w:sz w:val="52"/>
          <w:szCs w:val="52"/>
          <w:lang w:eastAsia="zh-CN"/>
        </w:rPr>
        <w:t>综合楼二楼会议室大屏幕及配套会议设备（二次）</w:t>
      </w:r>
    </w:p>
    <w:p w14:paraId="3929D758">
      <w:pPr>
        <w:spacing w:line="680" w:lineRule="exact"/>
        <w:jc w:val="center"/>
        <w:rPr>
          <w:sz w:val="44"/>
          <w:szCs w:val="44"/>
        </w:rPr>
      </w:pPr>
    </w:p>
    <w:p w14:paraId="42685F1F">
      <w:pPr>
        <w:spacing w:line="680" w:lineRule="exact"/>
        <w:jc w:val="center"/>
        <w:rPr>
          <w:sz w:val="44"/>
          <w:szCs w:val="44"/>
        </w:rPr>
      </w:pPr>
    </w:p>
    <w:p w14:paraId="0CE7E863">
      <w:pPr>
        <w:spacing w:line="680" w:lineRule="exact"/>
        <w:jc w:val="center"/>
        <w:rPr>
          <w:sz w:val="44"/>
          <w:szCs w:val="44"/>
        </w:rPr>
      </w:pPr>
      <w:r>
        <w:rPr>
          <w:sz w:val="44"/>
          <w:szCs w:val="44"/>
        </w:rPr>
        <w:t>询价采购文件</w:t>
      </w:r>
    </w:p>
    <w:p w14:paraId="48C91283">
      <w:pPr>
        <w:spacing w:line="680" w:lineRule="exact"/>
        <w:jc w:val="center"/>
        <w:rPr>
          <w:sz w:val="44"/>
          <w:szCs w:val="44"/>
        </w:rPr>
      </w:pPr>
    </w:p>
    <w:p w14:paraId="5C035CFC">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 xml:space="preserve">恒卓采询（2026）003号 </w:t>
      </w:r>
    </w:p>
    <w:p w14:paraId="3199993A">
      <w:pPr>
        <w:spacing w:line="680" w:lineRule="exact"/>
        <w:jc w:val="center"/>
        <w:rPr>
          <w:sz w:val="44"/>
          <w:szCs w:val="44"/>
        </w:rPr>
      </w:pPr>
    </w:p>
    <w:p w14:paraId="1CEE261B">
      <w:pPr>
        <w:spacing w:line="680" w:lineRule="exact"/>
        <w:jc w:val="center"/>
        <w:rPr>
          <w:sz w:val="44"/>
          <w:szCs w:val="44"/>
        </w:rPr>
      </w:pPr>
    </w:p>
    <w:p w14:paraId="1E436F96">
      <w:pPr>
        <w:spacing w:line="680" w:lineRule="exact"/>
        <w:rPr>
          <w:sz w:val="44"/>
          <w:szCs w:val="44"/>
        </w:rPr>
      </w:pPr>
    </w:p>
    <w:p w14:paraId="771B0876">
      <w:pPr>
        <w:spacing w:line="480" w:lineRule="exact"/>
        <w:ind w:firstLine="750" w:firstLineChars="250"/>
        <w:rPr>
          <w:sz w:val="30"/>
          <w:szCs w:val="30"/>
        </w:rPr>
      </w:pPr>
    </w:p>
    <w:p w14:paraId="589C4C91">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729CAEBD">
      <w:pPr>
        <w:spacing w:line="480" w:lineRule="exact"/>
        <w:rPr>
          <w:sz w:val="36"/>
          <w:szCs w:val="36"/>
        </w:rPr>
      </w:pPr>
    </w:p>
    <w:p w14:paraId="6AE55FBF">
      <w:pPr>
        <w:spacing w:line="480" w:lineRule="exact"/>
        <w:rPr>
          <w:sz w:val="36"/>
          <w:szCs w:val="36"/>
        </w:rPr>
      </w:pPr>
      <w:r>
        <w:rPr>
          <w:sz w:val="36"/>
          <w:szCs w:val="36"/>
        </w:rPr>
        <w:t>采购代理机构：</w:t>
      </w:r>
      <w:r>
        <w:rPr>
          <w:rFonts w:hint="eastAsia"/>
          <w:sz w:val="36"/>
          <w:szCs w:val="36"/>
        </w:rPr>
        <w:t>江苏恒卓工程管理咨询有限公司</w:t>
      </w:r>
    </w:p>
    <w:p w14:paraId="305F62E2">
      <w:pPr>
        <w:jc w:val="center"/>
        <w:rPr>
          <w:sz w:val="36"/>
          <w:szCs w:val="36"/>
        </w:rPr>
      </w:pPr>
    </w:p>
    <w:p w14:paraId="6C71E756">
      <w:pPr>
        <w:jc w:val="center"/>
        <w:rPr>
          <w:sz w:val="44"/>
          <w:szCs w:val="44"/>
        </w:rPr>
      </w:pPr>
    </w:p>
    <w:p w14:paraId="5C49667C">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一</w:t>
      </w:r>
      <w:r>
        <w:rPr>
          <w:w w:val="90"/>
          <w:sz w:val="36"/>
          <w:szCs w:val="36"/>
        </w:rPr>
        <w:t>月</w:t>
      </w:r>
    </w:p>
    <w:p w14:paraId="5CC8FC9B">
      <w:pPr>
        <w:jc w:val="center"/>
        <w:rPr>
          <w:b/>
          <w:bCs/>
          <w:sz w:val="24"/>
        </w:rPr>
      </w:pPr>
    </w:p>
    <w:p w14:paraId="30B6AA55">
      <w:pPr>
        <w:spacing w:line="360" w:lineRule="auto"/>
        <w:jc w:val="center"/>
        <w:rPr>
          <w:b/>
          <w:bCs/>
          <w:sz w:val="32"/>
          <w:szCs w:val="32"/>
        </w:rPr>
      </w:pPr>
    </w:p>
    <w:p w14:paraId="3D4945E0">
      <w:pPr>
        <w:spacing w:line="360" w:lineRule="auto"/>
        <w:jc w:val="center"/>
        <w:rPr>
          <w:sz w:val="32"/>
          <w:szCs w:val="32"/>
        </w:rPr>
      </w:pPr>
      <w:r>
        <w:rPr>
          <w:rFonts w:hint="eastAsia"/>
          <w:b/>
          <w:bCs/>
          <w:sz w:val="32"/>
          <w:szCs w:val="32"/>
          <w:lang w:eastAsia="zh-CN"/>
        </w:rPr>
        <w:t>综合楼二楼会议室大屏幕及配套会议设备（二次）</w:t>
      </w:r>
      <w:r>
        <w:rPr>
          <w:b/>
          <w:bCs/>
          <w:sz w:val="32"/>
          <w:szCs w:val="32"/>
        </w:rPr>
        <w:t>询价公告</w:t>
      </w:r>
    </w:p>
    <w:p w14:paraId="33D91F5A">
      <w:pPr>
        <w:spacing w:line="460" w:lineRule="exact"/>
        <w:ind w:firstLine="420" w:firstLineChars="200"/>
        <w:rPr>
          <w:rFonts w:ascii="宋体" w:hAnsi="宋体" w:cs="宋体"/>
        </w:rPr>
      </w:pPr>
      <w:r>
        <w:rPr>
          <w:rFonts w:hint="eastAsia" w:ascii="宋体" w:hAnsi="宋体" w:cs="宋体"/>
        </w:rPr>
        <w:t>受江苏中吴常高新环保产业有限公司的委托，对</w:t>
      </w:r>
      <w:r>
        <w:rPr>
          <w:rFonts w:hint="eastAsia" w:ascii="宋体" w:hAnsi="宋体" w:cs="宋体"/>
          <w:lang w:eastAsia="zh-CN"/>
        </w:rPr>
        <w:t>综合楼二楼会议室大屏幕及配套会议设备（二次）</w:t>
      </w:r>
      <w:r>
        <w:rPr>
          <w:rFonts w:hint="eastAsia" w:ascii="宋体" w:hAnsi="宋体" w:cs="宋体"/>
        </w:rPr>
        <w:t>进行询价采购。特邀请符合条件的供应商参加。</w:t>
      </w:r>
    </w:p>
    <w:p w14:paraId="65918631">
      <w:pPr>
        <w:widowControl/>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一、采购项目内容及技术要求</w:t>
      </w:r>
    </w:p>
    <w:p w14:paraId="1131227F">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 xml:space="preserve">恒卓采询（2026）003号 </w:t>
      </w:r>
    </w:p>
    <w:p w14:paraId="7FDDB92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综合楼二楼会议室大屏幕及配套会议设备（二次）</w:t>
      </w:r>
    </w:p>
    <w:p w14:paraId="4A1CD88B">
      <w:pPr>
        <w:spacing w:line="460" w:lineRule="exact"/>
        <w:ind w:firstLine="422" w:firstLineChars="200"/>
        <w:rPr>
          <w:rFonts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eastAsia="zh-CN"/>
        </w:rPr>
        <w:t>294249.5元</w:t>
      </w:r>
      <w:r>
        <w:rPr>
          <w:rFonts w:hint="eastAsia" w:ascii="宋体" w:hAnsi="宋体" w:cs="宋体"/>
          <w:b/>
          <w:bCs/>
          <w:highlight w:val="none"/>
        </w:rPr>
        <w:t>，</w:t>
      </w:r>
      <w:r>
        <w:rPr>
          <w:rFonts w:hint="eastAsia" w:ascii="宋体" w:hAnsi="宋体" w:cs="宋体"/>
          <w:b/>
          <w:bCs/>
          <w:spacing w:val="2"/>
          <w:szCs w:val="21"/>
          <w:highlight w:val="none"/>
        </w:rPr>
        <w:t>投标报价不得超过最高限价，否则作无效响应处理。</w:t>
      </w:r>
    </w:p>
    <w:p w14:paraId="7A0F597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lang w:val="en-US" w:eastAsia="zh-CN"/>
        </w:rPr>
      </w:pPr>
      <w:r>
        <w:rPr>
          <w:rFonts w:hint="eastAsia" w:ascii="宋体" w:hAnsi="宋体" w:cs="宋体"/>
          <w:highlight w:val="none"/>
        </w:rPr>
        <w:t>（四）项目内容：</w:t>
      </w:r>
      <w:r>
        <w:rPr>
          <w:rFonts w:hint="eastAsia" w:ascii="宋体" w:hAnsi="宋体" w:eastAsia="宋体" w:cs="宋体"/>
          <w:szCs w:val="21"/>
          <w:highlight w:val="none"/>
        </w:rPr>
        <w:t>本项目为</w:t>
      </w:r>
      <w:r>
        <w:rPr>
          <w:rFonts w:hint="eastAsia" w:ascii="宋体" w:hAnsi="宋体" w:cs="宋体"/>
          <w:szCs w:val="21"/>
          <w:highlight w:val="none"/>
          <w:lang w:eastAsia="zh-CN"/>
        </w:rPr>
        <w:t>综合楼二楼会议室大屏幕及配套会议设备（二次）</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，包括但不限于</w:t>
      </w:r>
      <w:r>
        <w:rPr>
          <w:rFonts w:hint="eastAsia" w:ascii="宋体" w:hAnsi="宋体" w:eastAsia="宋体" w:cs="宋体"/>
          <w:szCs w:val="21"/>
          <w:highlight w:val="none"/>
          <w:lang w:val="en-US" w:eastAsia="zh-CN"/>
        </w:rPr>
        <w:t>一块尺寸不小于5.12M*2.88M的LED显示屏及配套控制系统，会议室扩声系统，视频会议系统，以及辅助材料，</w:t>
      </w:r>
      <w:r>
        <w:rPr>
          <w:rFonts w:hint="eastAsia" w:ascii="宋体" w:hAnsi="宋体" w:eastAsia="宋体" w:cs="Times New Roman"/>
          <w:szCs w:val="21"/>
          <w:lang w:val="en-US" w:eastAsia="zh-CN"/>
        </w:rPr>
        <w:t>具体采购内容详见询价文件。</w:t>
      </w:r>
    </w:p>
    <w:p w14:paraId="24723262">
      <w:pPr>
        <w:spacing w:line="460" w:lineRule="exact"/>
        <w:ind w:firstLine="420" w:firstLineChars="200"/>
        <w:rPr>
          <w:rFonts w:hint="eastAsia" w:ascii="宋体" w:hAnsi="宋体" w:eastAsia="宋体" w:cs="宋体"/>
          <w:color w:val="auto"/>
          <w:highlight w:val="none"/>
          <w:lang w:eastAsia="zh-CN"/>
        </w:rPr>
      </w:pPr>
      <w:r>
        <w:rPr>
          <w:rFonts w:hint="eastAsia" w:ascii="宋体" w:hAnsi="宋体" w:cs="宋体"/>
          <w:highlight w:val="none"/>
        </w:rPr>
        <w:t>（五）服务期限：</w:t>
      </w:r>
      <w:r>
        <w:rPr>
          <w:rFonts w:hint="eastAsia" w:ascii="宋体" w:hAnsi="宋体" w:cs="宋体"/>
          <w:highlight w:val="none"/>
          <w:lang w:eastAsia="zh-CN"/>
        </w:rPr>
        <w:t>合同签署后30天以内完成设备的安</w:t>
      </w:r>
      <w:r>
        <w:rPr>
          <w:rFonts w:hint="eastAsia" w:ascii="宋体" w:hAnsi="宋体" w:cs="宋体"/>
          <w:color w:val="auto"/>
          <w:highlight w:val="none"/>
          <w:lang w:eastAsia="zh-CN"/>
        </w:rPr>
        <w:t>装和调试，</w:t>
      </w:r>
      <w:r>
        <w:rPr>
          <w:rFonts w:hint="eastAsia" w:ascii="宋体" w:hAnsi="宋体" w:cs="宋体"/>
          <w:color w:val="auto"/>
          <w:szCs w:val="21"/>
          <w:highlight w:val="none"/>
          <w:lang w:bidi="ar"/>
        </w:rPr>
        <w:t>自验收报告签字确认日起</w:t>
      </w:r>
      <w:r>
        <w:rPr>
          <w:rFonts w:hint="eastAsia" w:ascii="宋体" w:hAnsi="宋体" w:cs="宋体"/>
          <w:color w:val="auto"/>
          <w:szCs w:val="21"/>
          <w:highlight w:val="none"/>
          <w:lang w:val="en-US" w:eastAsia="zh-CN" w:bidi="ar"/>
        </w:rPr>
        <w:t>计算质保期</w:t>
      </w:r>
      <w:r>
        <w:rPr>
          <w:rFonts w:hint="eastAsia" w:ascii="宋体" w:hAnsi="宋体" w:cs="宋体"/>
          <w:color w:val="auto"/>
          <w:szCs w:val="21"/>
          <w:highlight w:val="none"/>
          <w:lang w:bidi="ar"/>
        </w:rPr>
        <w:t>，</w:t>
      </w:r>
      <w:r>
        <w:rPr>
          <w:rFonts w:hint="eastAsia" w:ascii="宋体" w:hAnsi="宋体" w:cs="宋体"/>
          <w:color w:val="auto"/>
          <w:highlight w:val="none"/>
          <w:lang w:eastAsia="zh-CN"/>
        </w:rPr>
        <w:t xml:space="preserve">质保期两年。          </w:t>
      </w:r>
      <w:bookmarkStart w:id="59" w:name="_GoBack"/>
      <w:bookmarkEnd w:id="59"/>
    </w:p>
    <w:p w14:paraId="1B157819">
      <w:pPr>
        <w:spacing w:line="460" w:lineRule="exact"/>
        <w:ind w:firstLine="430" w:firstLineChars="200"/>
        <w:rPr>
          <w:rFonts w:ascii="宋体" w:hAnsi="宋体" w:cs="宋体"/>
          <w:b/>
          <w:bCs/>
          <w:color w:val="auto"/>
          <w:spacing w:val="2"/>
          <w:szCs w:val="21"/>
          <w:highlight w:val="none"/>
        </w:rPr>
      </w:pPr>
      <w:r>
        <w:rPr>
          <w:rFonts w:hint="eastAsia" w:ascii="宋体" w:hAnsi="宋体" w:cs="宋体"/>
          <w:b/>
          <w:bCs/>
          <w:color w:val="auto"/>
          <w:spacing w:val="2"/>
          <w:szCs w:val="21"/>
          <w:highlight w:val="none"/>
        </w:rPr>
        <w:t>（六）本项目不接受联合体投标。</w:t>
      </w:r>
    </w:p>
    <w:p w14:paraId="7685FD19">
      <w:pPr>
        <w:numPr>
          <w:ilvl w:val="0"/>
          <w:numId w:val="1"/>
        </w:num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对供应商的基本要求： </w:t>
      </w:r>
    </w:p>
    <w:p w14:paraId="75550B68">
      <w:pPr>
        <w:spacing w:line="460" w:lineRule="exact"/>
        <w:ind w:firstLine="420" w:firstLineChars="200"/>
        <w:jc w:val="left"/>
        <w:rPr>
          <w:rFonts w:ascii="宋体" w:hAnsi="宋体" w:cs="宋体"/>
          <w:szCs w:val="21"/>
          <w:highlight w:val="none"/>
        </w:rPr>
      </w:pPr>
      <w:r>
        <w:rPr>
          <w:rFonts w:hint="eastAsia" w:ascii="宋体" w:hAnsi="宋体" w:cs="宋体"/>
          <w:highlight w:val="none"/>
        </w:rPr>
        <w:t>（一）</w:t>
      </w:r>
      <w:r>
        <w:rPr>
          <w:rFonts w:hint="eastAsia" w:ascii="宋体" w:hAnsi="宋体" w:cs="宋体"/>
          <w:szCs w:val="21"/>
          <w:highlight w:val="none"/>
        </w:rPr>
        <w:t>具备《中华人民共和国政府采购法》第二十二条规定条件的法人；</w:t>
      </w:r>
    </w:p>
    <w:p w14:paraId="34728D88">
      <w:pPr>
        <w:spacing w:line="460" w:lineRule="exact"/>
        <w:ind w:firstLine="420" w:firstLineChars="200"/>
        <w:rPr>
          <w:rFonts w:ascii="宋体" w:hAnsi="宋体" w:cs="宋体"/>
          <w:highlight w:val="none"/>
        </w:rPr>
      </w:pPr>
      <w:r>
        <w:rPr>
          <w:rFonts w:hint="eastAsia" w:ascii="宋体" w:hAnsi="宋体" w:cs="宋体"/>
          <w:highlight w:val="none"/>
        </w:rPr>
        <w:t xml:space="preserve">1. 具有独立承担民事责任的能力； </w:t>
      </w:r>
    </w:p>
    <w:p w14:paraId="6E2745D5">
      <w:pPr>
        <w:spacing w:line="460" w:lineRule="exact"/>
        <w:ind w:firstLine="420" w:firstLineChars="200"/>
        <w:rPr>
          <w:rFonts w:ascii="宋体" w:hAnsi="宋体" w:cs="宋体"/>
          <w:highlight w:val="none"/>
        </w:rPr>
      </w:pPr>
      <w:r>
        <w:rPr>
          <w:rFonts w:hint="eastAsia" w:ascii="宋体" w:hAnsi="宋体" w:cs="宋体"/>
          <w:highlight w:val="none"/>
        </w:rPr>
        <w:t xml:space="preserve">2. 具有良好的商业信誉和健全的财务会计制度； </w:t>
      </w:r>
    </w:p>
    <w:p w14:paraId="54109A97">
      <w:pPr>
        <w:spacing w:line="460" w:lineRule="exact"/>
        <w:ind w:firstLine="420" w:firstLineChars="200"/>
        <w:rPr>
          <w:rFonts w:ascii="宋体" w:hAnsi="宋体" w:cs="宋体"/>
        </w:rPr>
      </w:pPr>
      <w:r>
        <w:rPr>
          <w:rFonts w:hint="eastAsia" w:ascii="宋体" w:hAnsi="宋体" w:cs="宋体"/>
        </w:rPr>
        <w:t xml:space="preserve">3. 具有履行合同所必须的设备和专业技术能力； </w:t>
      </w:r>
    </w:p>
    <w:p w14:paraId="445BED6B">
      <w:pPr>
        <w:spacing w:line="460" w:lineRule="exact"/>
        <w:ind w:firstLine="420" w:firstLineChars="200"/>
        <w:rPr>
          <w:rFonts w:ascii="宋体" w:hAnsi="宋体" w:cs="宋体"/>
        </w:rPr>
      </w:pPr>
      <w:r>
        <w:rPr>
          <w:rFonts w:hint="eastAsia" w:ascii="宋体" w:hAnsi="宋体" w:cs="宋体"/>
        </w:rPr>
        <w:t xml:space="preserve">4. 有依法缴纳税收和社会保障资金的良好记录； </w:t>
      </w:r>
    </w:p>
    <w:p w14:paraId="3725D524">
      <w:pPr>
        <w:spacing w:line="460" w:lineRule="exact"/>
        <w:ind w:firstLine="420" w:firstLineChars="200"/>
        <w:rPr>
          <w:rFonts w:ascii="宋体" w:hAnsi="宋体" w:cs="宋体"/>
        </w:rPr>
      </w:pPr>
      <w:r>
        <w:rPr>
          <w:rFonts w:hint="eastAsia" w:ascii="宋体" w:hAnsi="宋体" w:cs="宋体"/>
        </w:rPr>
        <w:t>5. 参加政府采购活动前三年内，在经营活动中没有重大违法记录；</w:t>
      </w:r>
    </w:p>
    <w:p w14:paraId="174E4A15">
      <w:pPr>
        <w:spacing w:line="460" w:lineRule="exact"/>
        <w:ind w:firstLine="420" w:firstLineChars="200"/>
        <w:rPr>
          <w:rFonts w:ascii="宋体" w:hAnsi="宋体" w:cs="宋体"/>
        </w:rPr>
      </w:pPr>
      <w:r>
        <w:rPr>
          <w:rFonts w:hint="eastAsia" w:ascii="宋体" w:hAnsi="宋体" w:cs="宋体"/>
        </w:rPr>
        <w:t>6. 法律、行政法规规定的其他条件</w:t>
      </w:r>
    </w:p>
    <w:p w14:paraId="3DCCB45A">
      <w:pPr>
        <w:spacing w:line="460" w:lineRule="exact"/>
        <w:ind w:firstLine="420" w:firstLineChars="200"/>
        <w:rPr>
          <w:rFonts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4C10F478">
      <w:pPr>
        <w:spacing w:line="460" w:lineRule="exact"/>
        <w:ind w:firstLine="420" w:firstLineChars="200"/>
        <w:rPr>
          <w:rFonts w:ascii="宋体" w:hAnsi="宋体" w:cs="宋体"/>
        </w:rPr>
      </w:pPr>
      <w:r>
        <w:rPr>
          <w:rFonts w:hint="eastAsia" w:ascii="宋体" w:hAnsi="宋体" w:cs="宋体"/>
        </w:rPr>
        <w:t>（三）具有营业执照副本；</w:t>
      </w:r>
    </w:p>
    <w:p w14:paraId="70DAEBCC">
      <w:pPr>
        <w:spacing w:line="460" w:lineRule="exact"/>
        <w:ind w:firstLine="420" w:firstLineChars="200"/>
        <w:rPr>
          <w:rFonts w:ascii="宋体" w:hAnsi="宋体" w:cs="宋体"/>
        </w:rPr>
      </w:pPr>
      <w:r>
        <w:rPr>
          <w:rFonts w:hint="eastAsia" w:ascii="宋体" w:hAnsi="宋体" w:cs="宋体"/>
        </w:rPr>
        <w:t>（四）未被“信用中国”网站（www.creditchina.gov.cn）、中国政府采购网 (www.ccgp.gov.cn)列入失信被执行人、</w:t>
      </w:r>
      <w:r>
        <w:rPr>
          <w:rFonts w:hint="eastAsia" w:ascii="宋体" w:hAnsi="宋体" w:cs="宋体"/>
          <w:lang w:eastAsia="zh-CN"/>
        </w:rPr>
        <w:t>重大税收违法失信主体名单</w:t>
      </w:r>
      <w:r>
        <w:rPr>
          <w:rFonts w:hint="eastAsia" w:ascii="宋体" w:hAnsi="宋体" w:cs="宋体"/>
        </w:rPr>
        <w:t>、政府采购严重失信行为记录名单。</w:t>
      </w:r>
    </w:p>
    <w:p w14:paraId="2A6FACF5">
      <w:pPr>
        <w:spacing w:line="460" w:lineRule="exact"/>
        <w:ind w:firstLine="420" w:firstLineChars="200"/>
        <w:jc w:val="left"/>
        <w:rPr>
          <w:rFonts w:ascii="宋体" w:hAnsi="宋体" w:cs="宋体"/>
          <w:szCs w:val="21"/>
        </w:rPr>
      </w:pPr>
      <w:r>
        <w:rPr>
          <w:rFonts w:hint="eastAsia" w:ascii="宋体" w:hAnsi="宋体" w:cs="宋体"/>
          <w:szCs w:val="21"/>
        </w:rPr>
        <w:t>三、获取询价文件的时间和办法</w:t>
      </w:r>
    </w:p>
    <w:p w14:paraId="79EBB92D">
      <w:pPr>
        <w:spacing w:line="440" w:lineRule="exact"/>
        <w:ind w:firstLine="420" w:firstLineChars="200"/>
        <w:rPr>
          <w:rFonts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日至202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24</w:t>
      </w:r>
      <w:r>
        <w:rPr>
          <w:rFonts w:hint="eastAsia" w:ascii="宋体" w:hAnsi="宋体" w:cs="宋体"/>
          <w:b/>
          <w:bCs/>
          <w:szCs w:val="21"/>
        </w:rPr>
        <w:t>日，每天上午08：30至11：30，下午13：30至17：00（北京时间，法定节假日除外）</w:t>
      </w:r>
    </w:p>
    <w:p w14:paraId="62062F36">
      <w:pPr>
        <w:spacing w:line="440" w:lineRule="exact"/>
        <w:ind w:firstLine="420" w:firstLineChars="200"/>
        <w:jc w:val="left"/>
        <w:rPr>
          <w:rFonts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3123B4E5">
      <w:pPr>
        <w:spacing w:line="440" w:lineRule="exact"/>
        <w:ind w:firstLine="420" w:firstLineChars="200"/>
        <w:jc w:val="left"/>
        <w:rPr>
          <w:rFonts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1AFBACA6">
      <w:pPr>
        <w:pStyle w:val="21"/>
        <w:spacing w:before="0" w:beforeAutospacing="0" w:after="120" w:afterAutospacing="0" w:line="440" w:lineRule="exact"/>
        <w:ind w:firstLine="420" w:firstLineChars="200"/>
        <w:rPr>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1F6C0554">
      <w:pPr>
        <w:spacing w:line="440" w:lineRule="exact"/>
        <w:ind w:firstLine="422" w:firstLineChars="200"/>
        <w:jc w:val="left"/>
        <w:rPr>
          <w:rFonts w:ascii="宋体" w:hAnsi="宋体" w:cs="宋体"/>
          <w:b/>
          <w:bCs/>
          <w:szCs w:val="21"/>
        </w:rPr>
      </w:pPr>
      <w:r>
        <w:rPr>
          <w:rFonts w:hint="eastAsia" w:ascii="宋体" w:hAnsi="宋体" w:cs="宋体"/>
          <w:b/>
          <w:bCs/>
          <w:szCs w:val="21"/>
        </w:rPr>
        <w:t>2.现场报名或线上报名，报名时需提供以下报名资料：</w:t>
      </w:r>
    </w:p>
    <w:p w14:paraId="1A18D690">
      <w:pPr>
        <w:spacing w:line="440" w:lineRule="exact"/>
        <w:ind w:firstLine="420" w:firstLineChars="200"/>
        <w:jc w:val="left"/>
        <w:rPr>
          <w:rFonts w:ascii="宋体" w:hAnsi="宋体" w:cs="宋体"/>
          <w:szCs w:val="21"/>
        </w:rPr>
      </w:pPr>
      <w:r>
        <w:rPr>
          <w:rFonts w:hint="eastAsia" w:ascii="宋体" w:hAnsi="宋体" w:cs="宋体"/>
          <w:szCs w:val="21"/>
        </w:rPr>
        <w:t>（1）报名申请表（格式至“江苏恒卓工程管理咨询有限公司”官网办事指南自行下载）（原件）</w:t>
      </w:r>
    </w:p>
    <w:p w14:paraId="2BD73CD9">
      <w:pPr>
        <w:spacing w:line="440" w:lineRule="exact"/>
        <w:ind w:firstLine="422" w:firstLineChars="200"/>
        <w:jc w:val="left"/>
        <w:rPr>
          <w:rFonts w:ascii="宋体" w:hAnsi="宋体" w:cs="宋体"/>
          <w:b/>
          <w:bCs/>
          <w:szCs w:val="21"/>
        </w:rPr>
      </w:pPr>
      <w:r>
        <w:rPr>
          <w:rFonts w:hint="eastAsia" w:ascii="宋体" w:hAnsi="宋体" w:cs="宋体"/>
          <w:b/>
          <w:bCs/>
          <w:szCs w:val="21"/>
        </w:rPr>
        <w:t>线上领购供应商须将以上报名资料原件扫描件（PDF）发送至邮箱994093050@qq.com，代理机构审核后将以邮件形式告知供应商缴纳报名费，</w:t>
      </w:r>
      <w:r>
        <w:rPr>
          <w:rFonts w:hint="eastAsia" w:ascii="宋体" w:hAnsi="宋体" w:cs="宋体"/>
          <w:b/>
          <w:bCs/>
          <w:szCs w:val="21"/>
          <w:lang w:val="en-US" w:eastAsia="zh-CN"/>
        </w:rPr>
        <w:t>自行下载询价文件</w:t>
      </w:r>
      <w:r>
        <w:rPr>
          <w:rFonts w:hint="eastAsia" w:ascii="宋体" w:hAnsi="宋体" w:cs="宋体"/>
          <w:b/>
          <w:bCs/>
          <w:szCs w:val="21"/>
        </w:rPr>
        <w:t>。</w:t>
      </w:r>
    </w:p>
    <w:p w14:paraId="43CCD99F">
      <w:pPr>
        <w:spacing w:line="440" w:lineRule="exact"/>
        <w:ind w:firstLine="420" w:firstLineChars="200"/>
        <w:rPr>
          <w:rFonts w:ascii="宋体" w:hAnsi="宋体" w:cs="宋体"/>
          <w:szCs w:val="21"/>
        </w:rPr>
      </w:pPr>
      <w:r>
        <w:rPr>
          <w:rFonts w:hint="eastAsia" w:ascii="宋体" w:hAnsi="宋体" w:cs="宋体"/>
        </w:rPr>
        <w:t>（四）获取地点：江苏恒卓工程管理咨询有限公司综合办［常州市北塘河路8号恒生科技园44-2栋4F（一号大门往北一百米）］</w:t>
      </w:r>
    </w:p>
    <w:p w14:paraId="34D5E056">
      <w:pPr>
        <w:spacing w:line="460" w:lineRule="exact"/>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四</w:t>
      </w:r>
      <w:r>
        <w:rPr>
          <w:rFonts w:hint="eastAsia" w:ascii="宋体" w:hAnsi="宋体" w:eastAsia="宋体" w:cs="宋体"/>
          <w:szCs w:val="21"/>
          <w:lang w:val="en-US" w:eastAsia="zh-CN"/>
        </w:rPr>
        <w:t>、其他补充事宜</w:t>
      </w:r>
    </w:p>
    <w:p w14:paraId="209C68C4">
      <w:pPr>
        <w:spacing w:line="460" w:lineRule="exact"/>
        <w:ind w:firstLine="422" w:firstLineChars="200"/>
        <w:rPr>
          <w:rFonts w:ascii="宋体" w:hAnsi="宋体" w:cs="宋体"/>
          <w:szCs w:val="21"/>
        </w:rPr>
      </w:pPr>
      <w:r>
        <w:rPr>
          <w:rFonts w:hint="eastAsia" w:ascii="宋体" w:hAnsi="宋体" w:eastAsia="宋体" w:cs="宋体"/>
          <w:b/>
          <w:bCs/>
          <w:szCs w:val="21"/>
          <w:lang w:val="en-US" w:eastAsia="zh-CN"/>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w:t>
      </w:r>
      <w:r>
        <w:rPr>
          <w:rFonts w:hint="eastAsia" w:ascii="宋体" w:hAnsi="宋体" w:cs="宋体"/>
          <w:b/>
          <w:bCs/>
          <w:szCs w:val="21"/>
          <w:lang w:val="en-US" w:eastAsia="zh-CN"/>
        </w:rPr>
        <w:t>二</w:t>
      </w:r>
      <w:r>
        <w:rPr>
          <w:rFonts w:hint="eastAsia" w:ascii="宋体" w:hAnsi="宋体" w:eastAsia="宋体" w:cs="宋体"/>
          <w:b/>
          <w:bCs/>
          <w:szCs w:val="21"/>
          <w:lang w:val="en-US" w:eastAsia="zh-CN"/>
        </w:rPr>
        <w:t>）</w:t>
      </w:r>
      <w:r>
        <w:rPr>
          <w:rFonts w:hint="eastAsia" w:ascii="宋体" w:hAnsi="宋体" w:eastAsia="宋体" w:cs="宋体"/>
          <w:b/>
          <w:bCs/>
          <w:szCs w:val="21"/>
        </w:rPr>
        <w:t>投标保证金</w:t>
      </w:r>
    </w:p>
    <w:p w14:paraId="21725647">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投标保证金数额：</w:t>
      </w:r>
      <w:r>
        <w:rPr>
          <w:rFonts w:hint="eastAsia" w:ascii="宋体" w:hAnsi="宋体" w:eastAsia="宋体" w:cs="宋体"/>
          <w:b/>
          <w:bCs/>
          <w:szCs w:val="21"/>
        </w:rPr>
        <w:t>人民币</w:t>
      </w:r>
      <w:r>
        <w:rPr>
          <w:rFonts w:hint="eastAsia" w:ascii="宋体" w:hAnsi="宋体" w:cs="宋体"/>
          <w:b/>
          <w:bCs/>
          <w:szCs w:val="21"/>
          <w:lang w:val="en-US" w:eastAsia="zh-CN"/>
        </w:rPr>
        <w:t>伍仟</w:t>
      </w:r>
      <w:r>
        <w:rPr>
          <w:rFonts w:hint="eastAsia" w:ascii="宋体" w:hAnsi="宋体" w:eastAsia="宋体" w:cs="宋体"/>
          <w:b/>
          <w:bCs/>
          <w:szCs w:val="21"/>
        </w:rPr>
        <w:t>元整</w:t>
      </w:r>
    </w:p>
    <w:p w14:paraId="2B1AF75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收款单位：江苏恒卓工程管理咨询有限公司</w:t>
      </w:r>
    </w:p>
    <w:p w14:paraId="07D72050">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账号：89801116012010000004083</w:t>
      </w:r>
    </w:p>
    <w:p w14:paraId="513EE99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rPr>
        <w:t>202</w:t>
      </w:r>
      <w:r>
        <w:rPr>
          <w:rFonts w:hint="eastAsia" w:ascii="宋体" w:hAnsi="宋体" w:cs="宋体"/>
          <w:b/>
          <w:bCs/>
          <w:szCs w:val="21"/>
          <w:lang w:val="en-US" w:eastAsia="zh-CN"/>
        </w:rPr>
        <w:t>6</w:t>
      </w:r>
      <w:r>
        <w:rPr>
          <w:rFonts w:hint="eastAsia" w:ascii="宋体" w:hAnsi="宋体" w:eastAsia="宋体" w:cs="宋体"/>
          <w:b/>
          <w:bCs/>
          <w:szCs w:val="21"/>
        </w:rPr>
        <w:t>年</w:t>
      </w:r>
      <w:r>
        <w:rPr>
          <w:rFonts w:hint="eastAsia" w:ascii="宋体" w:hAnsi="宋体" w:cs="宋体"/>
          <w:b/>
          <w:bCs/>
          <w:szCs w:val="21"/>
          <w:lang w:val="en-US" w:eastAsia="zh-CN"/>
        </w:rPr>
        <w:t>01</w:t>
      </w:r>
      <w:r>
        <w:rPr>
          <w:rFonts w:hint="eastAsia" w:ascii="宋体" w:hAnsi="宋体" w:eastAsia="宋体" w:cs="宋体"/>
          <w:b/>
          <w:bCs/>
          <w:szCs w:val="21"/>
        </w:rPr>
        <w:t>月</w:t>
      </w:r>
      <w:r>
        <w:rPr>
          <w:rFonts w:hint="eastAsia" w:ascii="宋体" w:hAnsi="宋体" w:cs="宋体"/>
          <w:b/>
          <w:bCs/>
          <w:szCs w:val="21"/>
          <w:lang w:val="en-US" w:eastAsia="zh-CN"/>
        </w:rPr>
        <w:t>25</w:t>
      </w:r>
      <w:r>
        <w:rPr>
          <w:rFonts w:hint="eastAsia" w:ascii="宋体" w:hAnsi="宋体" w:eastAsia="宋体" w:cs="宋体"/>
          <w:b/>
          <w:bCs/>
          <w:szCs w:val="21"/>
        </w:rPr>
        <w:t>日1</w:t>
      </w:r>
      <w:r>
        <w:rPr>
          <w:rFonts w:hint="eastAsia" w:ascii="宋体" w:hAnsi="宋体" w:cs="宋体"/>
          <w:b/>
          <w:bCs/>
          <w:szCs w:val="21"/>
          <w:lang w:val="en-US" w:eastAsia="zh-CN"/>
        </w:rPr>
        <w:t>7</w:t>
      </w:r>
      <w:r>
        <w:rPr>
          <w:rFonts w:hint="eastAsia" w:ascii="宋体" w:hAnsi="宋体" w:eastAsia="宋体" w:cs="宋体"/>
          <w:b/>
          <w:bCs/>
          <w:szCs w:val="21"/>
          <w:lang w:eastAsia="zh-CN"/>
        </w:rPr>
        <w:t>:</w:t>
      </w:r>
      <w:r>
        <w:rPr>
          <w:rFonts w:hint="eastAsia" w:ascii="宋体" w:hAnsi="宋体" w:eastAsia="宋体" w:cs="宋体"/>
          <w:b/>
          <w:bCs/>
          <w:szCs w:val="21"/>
        </w:rPr>
        <w:t>00（以代理机构网银到账时间为准）</w:t>
      </w:r>
    </w:p>
    <w:p w14:paraId="5DDD040F">
      <w:pPr>
        <w:spacing w:line="460" w:lineRule="exact"/>
        <w:ind w:firstLine="420" w:firstLineChars="200"/>
        <w:rPr>
          <w:rFonts w:hint="eastAsia" w:ascii="宋体" w:hAnsi="宋体" w:eastAsia="宋体" w:cs="宋体"/>
          <w:b/>
          <w:bCs/>
          <w:szCs w:val="21"/>
        </w:rPr>
      </w:pPr>
      <w:r>
        <w:rPr>
          <w:rFonts w:hint="eastAsia" w:ascii="宋体" w:hAnsi="宋体" w:eastAsia="宋体" w:cs="宋体"/>
          <w:szCs w:val="21"/>
        </w:rPr>
        <w:t>投标保证金交纳方式：</w:t>
      </w:r>
      <w:r>
        <w:rPr>
          <w:rFonts w:hint="eastAsia" w:ascii="宋体" w:hAnsi="宋体" w:eastAsia="宋体" w:cs="宋体"/>
          <w:b/>
          <w:bCs/>
          <w:szCs w:val="21"/>
        </w:rPr>
        <w:t>银行电汇或</w:t>
      </w:r>
      <w:r>
        <w:rPr>
          <w:rFonts w:hint="eastAsia" w:ascii="宋体" w:hAnsi="宋体" w:eastAsia="宋体" w:cs="宋体"/>
          <w:b/>
          <w:bCs/>
          <w:szCs w:val="21"/>
          <w:lang w:eastAsia="zh-CN"/>
        </w:rPr>
        <w:t>转账</w:t>
      </w:r>
      <w:r>
        <w:rPr>
          <w:rFonts w:hint="eastAsia" w:ascii="宋体" w:hAnsi="宋体" w:eastAsia="宋体" w:cs="宋体"/>
          <w:b/>
          <w:bCs/>
          <w:szCs w:val="21"/>
        </w:rPr>
        <w:t>（备注项目编号）</w:t>
      </w:r>
    </w:p>
    <w:p w14:paraId="639B9B68">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*投标单位必须自行将投标保证金从公司账户按规定方式和时间缴至上述</w:t>
      </w:r>
      <w:r>
        <w:rPr>
          <w:rFonts w:hint="eastAsia" w:ascii="宋体" w:hAnsi="宋体" w:eastAsia="宋体" w:cs="宋体"/>
          <w:szCs w:val="21"/>
          <w:lang w:eastAsia="zh-CN"/>
        </w:rPr>
        <w:t>指定账户</w:t>
      </w:r>
      <w:r>
        <w:rPr>
          <w:rFonts w:hint="eastAsia" w:ascii="宋体" w:hAnsi="宋体" w:eastAsia="宋体" w:cs="宋体"/>
          <w:szCs w:val="21"/>
        </w:rPr>
        <w:t>并到</w:t>
      </w:r>
      <w:r>
        <w:rPr>
          <w:rFonts w:hint="eastAsia" w:ascii="宋体" w:hAnsi="宋体" w:eastAsia="宋体" w:cs="宋体"/>
          <w:szCs w:val="21"/>
          <w:lang w:eastAsia="zh-CN"/>
        </w:rPr>
        <w:t>账</w:t>
      </w:r>
      <w:r>
        <w:rPr>
          <w:rFonts w:hint="eastAsia" w:ascii="宋体" w:hAnsi="宋体" w:eastAsia="宋体" w:cs="宋体"/>
          <w:szCs w:val="21"/>
        </w:rPr>
        <w:t>，拒绝</w:t>
      </w:r>
      <w:r>
        <w:rPr>
          <w:rFonts w:hint="eastAsia" w:ascii="宋体" w:hAnsi="宋体" w:eastAsia="宋体" w:cs="宋体"/>
          <w:szCs w:val="21"/>
          <w:lang w:eastAsia="zh-CN"/>
        </w:rPr>
        <w:t>以其他方式</w:t>
      </w:r>
      <w:r>
        <w:rPr>
          <w:rFonts w:hint="eastAsia" w:ascii="宋体" w:hAnsi="宋体" w:eastAsia="宋体" w:cs="宋体"/>
          <w:szCs w:val="21"/>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（三）答疑</w:t>
      </w:r>
    </w:p>
    <w:p w14:paraId="7BA16471">
      <w:pPr>
        <w:numPr>
          <w:ilvl w:val="0"/>
          <w:numId w:val="0"/>
        </w:numPr>
        <w:spacing w:line="460" w:lineRule="exact"/>
        <w:ind w:firstLine="420" w:firstLineChars="200"/>
        <w:rPr>
          <w:rFonts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w:t>
      </w:r>
      <w:r>
        <w:rPr>
          <w:rFonts w:hint="eastAsia" w:ascii="宋体" w:hAnsi="宋体" w:cs="宋体"/>
          <w:b/>
          <w:szCs w:val="21"/>
          <w:lang w:val="en-US" w:eastAsia="zh-CN"/>
        </w:rPr>
        <w:t>6</w:t>
      </w:r>
      <w:r>
        <w:rPr>
          <w:rFonts w:hint="eastAsia" w:ascii="宋体" w:hAnsi="宋体" w:cs="宋体"/>
          <w:b/>
          <w:szCs w:val="21"/>
        </w:rPr>
        <w:t>年</w:t>
      </w:r>
      <w:r>
        <w:rPr>
          <w:rFonts w:hint="eastAsia" w:ascii="宋体" w:hAnsi="宋体" w:cs="宋体"/>
          <w:b/>
          <w:szCs w:val="21"/>
          <w:lang w:val="en-US" w:eastAsia="zh-CN"/>
        </w:rPr>
        <w:t>01</w:t>
      </w:r>
      <w:r>
        <w:rPr>
          <w:rFonts w:hint="eastAsia" w:ascii="宋体" w:hAnsi="宋体" w:cs="宋体"/>
          <w:b/>
          <w:szCs w:val="21"/>
        </w:rPr>
        <w:t>月</w:t>
      </w:r>
      <w:r>
        <w:rPr>
          <w:rFonts w:hint="eastAsia" w:ascii="宋体" w:hAnsi="宋体" w:cs="宋体"/>
          <w:b/>
          <w:szCs w:val="21"/>
          <w:lang w:val="en-US" w:eastAsia="zh-CN"/>
        </w:rPr>
        <w:t>24</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03CD35F1">
      <w:pPr>
        <w:spacing w:line="460" w:lineRule="exact"/>
        <w:ind w:left="420" w:leftChars="200"/>
        <w:rPr>
          <w:rFonts w:ascii="宋体" w:hAnsi="宋体" w:cs="宋体"/>
          <w:b/>
          <w:bCs/>
        </w:rPr>
      </w:pPr>
      <w:r>
        <w:rPr>
          <w:rFonts w:hint="eastAsia" w:ascii="宋体" w:hAnsi="宋体" w:cs="宋体"/>
          <w:szCs w:val="21"/>
          <w:lang w:val="en-US" w:eastAsia="zh-CN"/>
        </w:rPr>
        <w:t>五</w:t>
      </w:r>
      <w:r>
        <w:rPr>
          <w:rFonts w:hint="eastAsia" w:ascii="宋体" w:hAnsi="宋体" w:cs="宋体"/>
          <w:szCs w:val="21"/>
        </w:rPr>
        <w:t>、开标时间：</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4</w:t>
      </w:r>
      <w:r>
        <w:rPr>
          <w:rFonts w:hint="eastAsia" w:ascii="宋体" w:hAnsi="宋体" w:cs="宋体"/>
          <w:b/>
          <w:bCs/>
        </w:rPr>
        <w:t>：</w:t>
      </w:r>
      <w:r>
        <w:rPr>
          <w:rFonts w:hint="eastAsia" w:ascii="宋体" w:hAnsi="宋体" w:cs="宋体"/>
          <w:b/>
          <w:bCs/>
          <w:lang w:val="en-US" w:eastAsia="zh-CN"/>
        </w:rPr>
        <w:t>0</w:t>
      </w:r>
      <w:r>
        <w:rPr>
          <w:rFonts w:hint="eastAsia" w:ascii="宋体" w:hAnsi="宋体" w:cs="宋体"/>
          <w:b/>
          <w:bCs/>
        </w:rPr>
        <w:t>0</w:t>
      </w:r>
    </w:p>
    <w:p w14:paraId="0C739F03">
      <w:pPr>
        <w:spacing w:line="460" w:lineRule="exact"/>
        <w:ind w:left="420" w:leftChars="200"/>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、询价地点：常州市北塘河路8号恒生科技园44-2栋3楼（一号大门往北一百米）　</w:t>
      </w:r>
    </w:p>
    <w:p w14:paraId="58C575EF">
      <w:pPr>
        <w:spacing w:line="460" w:lineRule="exact"/>
        <w:ind w:firstLine="420" w:firstLineChars="20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、询价文件售后一概不退。供应商递交的询价文件概不退还。</w:t>
      </w:r>
    </w:p>
    <w:p w14:paraId="14EA7C5F">
      <w:pPr>
        <w:spacing w:line="460" w:lineRule="exact"/>
        <w:ind w:firstLine="420" w:firstLineChars="20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、联系方式</w:t>
      </w:r>
    </w:p>
    <w:p w14:paraId="12EE7E08">
      <w:pPr>
        <w:spacing w:line="460" w:lineRule="exact"/>
        <w:ind w:firstLine="420" w:firstLineChars="200"/>
        <w:rPr>
          <w:rFonts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ascii="宋体" w:hAnsi="宋体" w:cs="宋体"/>
          <w:szCs w:val="21"/>
        </w:rPr>
      </w:pPr>
    </w:p>
    <w:p w14:paraId="0D2FBEE9">
      <w:pPr>
        <w:spacing w:line="460" w:lineRule="exact"/>
        <w:ind w:right="360"/>
        <w:jc w:val="right"/>
        <w:rPr>
          <w:rFonts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p>
    <w:p w14:paraId="0EA4F866">
      <w:pPr>
        <w:pStyle w:val="11"/>
        <w:spacing w:line="380" w:lineRule="exact"/>
        <w:jc w:val="center"/>
        <w:rPr>
          <w:rFonts w:hint="eastAsia" w:hAnsi="宋体" w:cs="宋体"/>
          <w:b/>
          <w:bCs/>
          <w:sz w:val="32"/>
          <w:szCs w:val="32"/>
        </w:rPr>
      </w:pPr>
    </w:p>
    <w:p w14:paraId="5A3B9A99">
      <w:pPr>
        <w:pStyle w:val="11"/>
        <w:spacing w:line="380" w:lineRule="exact"/>
        <w:jc w:val="center"/>
        <w:rPr>
          <w:rFonts w:hint="eastAsia" w:hAnsi="宋体" w:cs="宋体"/>
          <w:b/>
          <w:bCs/>
          <w:sz w:val="32"/>
          <w:szCs w:val="32"/>
        </w:rPr>
      </w:pPr>
    </w:p>
    <w:p w14:paraId="77889B00">
      <w:pPr>
        <w:pStyle w:val="11"/>
        <w:spacing w:line="380" w:lineRule="exact"/>
        <w:jc w:val="center"/>
        <w:rPr>
          <w:rFonts w:hint="eastAsia" w:hAnsi="宋体" w:cs="宋体"/>
          <w:b/>
          <w:bCs/>
          <w:sz w:val="32"/>
          <w:szCs w:val="32"/>
        </w:rPr>
      </w:pPr>
    </w:p>
    <w:p w14:paraId="6DF646AD">
      <w:pPr>
        <w:pStyle w:val="11"/>
        <w:spacing w:line="380" w:lineRule="exact"/>
        <w:jc w:val="center"/>
        <w:rPr>
          <w:rFonts w:hint="eastAsia" w:hAnsi="宋体" w:cs="宋体"/>
          <w:b/>
          <w:bCs/>
          <w:sz w:val="32"/>
          <w:szCs w:val="32"/>
        </w:rPr>
      </w:pPr>
    </w:p>
    <w:p w14:paraId="59CEF496">
      <w:pPr>
        <w:pStyle w:val="11"/>
        <w:spacing w:line="380" w:lineRule="exact"/>
        <w:jc w:val="center"/>
        <w:rPr>
          <w:rFonts w:hint="eastAsia" w:hAnsi="宋体" w:cs="宋体"/>
          <w:b/>
          <w:bCs/>
          <w:sz w:val="32"/>
          <w:szCs w:val="32"/>
        </w:rPr>
      </w:pPr>
    </w:p>
    <w:p w14:paraId="0AB257E1">
      <w:pPr>
        <w:pStyle w:val="11"/>
        <w:spacing w:line="380" w:lineRule="exact"/>
        <w:jc w:val="center"/>
        <w:rPr>
          <w:rFonts w:hint="eastAsia" w:hAnsi="宋体" w:cs="宋体"/>
          <w:b/>
          <w:bCs/>
          <w:sz w:val="32"/>
          <w:szCs w:val="32"/>
        </w:rPr>
      </w:pPr>
    </w:p>
    <w:p w14:paraId="5B765F6C">
      <w:pPr>
        <w:pStyle w:val="11"/>
        <w:spacing w:line="380" w:lineRule="exact"/>
        <w:jc w:val="center"/>
        <w:rPr>
          <w:rFonts w:hint="eastAsia" w:hAnsi="宋体" w:cs="宋体"/>
          <w:b/>
          <w:bCs/>
          <w:sz w:val="32"/>
          <w:szCs w:val="32"/>
        </w:rPr>
      </w:pPr>
    </w:p>
    <w:p w14:paraId="04E4E352">
      <w:pPr>
        <w:pStyle w:val="11"/>
        <w:spacing w:line="380" w:lineRule="exact"/>
        <w:jc w:val="center"/>
        <w:rPr>
          <w:rFonts w:hint="eastAsia" w:hAnsi="宋体" w:cs="宋体"/>
          <w:b/>
          <w:bCs/>
          <w:sz w:val="32"/>
          <w:szCs w:val="32"/>
        </w:rPr>
      </w:pPr>
    </w:p>
    <w:p w14:paraId="1AC82DA6">
      <w:pPr>
        <w:pStyle w:val="11"/>
        <w:spacing w:line="380" w:lineRule="exact"/>
        <w:jc w:val="center"/>
        <w:rPr>
          <w:rFonts w:hint="eastAsia" w:hAnsi="宋体" w:cs="宋体"/>
          <w:b/>
          <w:bCs/>
          <w:sz w:val="32"/>
          <w:szCs w:val="32"/>
        </w:rPr>
      </w:pPr>
    </w:p>
    <w:p w14:paraId="450108C3">
      <w:pPr>
        <w:pStyle w:val="11"/>
        <w:spacing w:line="380" w:lineRule="exact"/>
        <w:jc w:val="center"/>
        <w:rPr>
          <w:rFonts w:hint="eastAsia" w:hAnsi="宋体" w:cs="宋体"/>
          <w:b/>
          <w:bCs/>
          <w:sz w:val="32"/>
          <w:szCs w:val="32"/>
        </w:rPr>
      </w:pPr>
    </w:p>
    <w:p w14:paraId="5F76EF19">
      <w:pPr>
        <w:pStyle w:val="11"/>
        <w:spacing w:line="380" w:lineRule="exact"/>
        <w:jc w:val="center"/>
        <w:rPr>
          <w:rFonts w:hint="eastAsia" w:hAnsi="宋体" w:cs="宋体"/>
          <w:b/>
          <w:bCs/>
          <w:sz w:val="32"/>
          <w:szCs w:val="32"/>
        </w:rPr>
      </w:pPr>
    </w:p>
    <w:p w14:paraId="6DC7356D">
      <w:pPr>
        <w:pStyle w:val="11"/>
        <w:spacing w:line="380" w:lineRule="exact"/>
        <w:jc w:val="center"/>
        <w:rPr>
          <w:rFonts w:hint="eastAsia" w:hAnsi="宋体" w:cs="宋体"/>
          <w:b/>
          <w:bCs/>
          <w:sz w:val="32"/>
          <w:szCs w:val="32"/>
        </w:rPr>
      </w:pPr>
    </w:p>
    <w:p w14:paraId="127D2F3D">
      <w:pPr>
        <w:pStyle w:val="11"/>
        <w:spacing w:line="380" w:lineRule="exact"/>
        <w:jc w:val="center"/>
        <w:rPr>
          <w:rFonts w:hint="eastAsia" w:hAnsi="宋体" w:cs="宋体"/>
          <w:b/>
          <w:bCs/>
          <w:sz w:val="32"/>
          <w:szCs w:val="32"/>
        </w:rPr>
      </w:pPr>
    </w:p>
    <w:p w14:paraId="64DF8765">
      <w:pPr>
        <w:pStyle w:val="11"/>
        <w:spacing w:line="380" w:lineRule="exact"/>
        <w:jc w:val="center"/>
        <w:rPr>
          <w:rFonts w:hint="eastAsia" w:hAnsi="宋体" w:cs="宋体"/>
          <w:b/>
          <w:bCs/>
          <w:sz w:val="32"/>
          <w:szCs w:val="32"/>
        </w:rPr>
      </w:pPr>
    </w:p>
    <w:p w14:paraId="49A259CF">
      <w:pPr>
        <w:pStyle w:val="11"/>
        <w:spacing w:line="380" w:lineRule="exact"/>
        <w:jc w:val="center"/>
        <w:rPr>
          <w:rFonts w:hint="eastAsia" w:hAnsi="宋体" w:cs="宋体"/>
          <w:b/>
          <w:bCs/>
          <w:sz w:val="32"/>
          <w:szCs w:val="32"/>
        </w:rPr>
      </w:pPr>
    </w:p>
    <w:p w14:paraId="4D685A06">
      <w:pPr>
        <w:pStyle w:val="11"/>
        <w:spacing w:line="380" w:lineRule="exact"/>
        <w:jc w:val="center"/>
        <w:rPr>
          <w:rFonts w:hint="eastAsia" w:hAnsi="宋体" w:cs="宋体"/>
          <w:b/>
          <w:bCs/>
          <w:sz w:val="32"/>
          <w:szCs w:val="32"/>
        </w:rPr>
      </w:pPr>
    </w:p>
    <w:p w14:paraId="43275FC8">
      <w:pPr>
        <w:pStyle w:val="11"/>
        <w:spacing w:line="380" w:lineRule="exact"/>
        <w:jc w:val="center"/>
        <w:rPr>
          <w:rFonts w:hint="eastAsia" w:hAnsi="宋体" w:cs="宋体"/>
          <w:b/>
          <w:bCs/>
          <w:sz w:val="32"/>
          <w:szCs w:val="32"/>
        </w:rPr>
      </w:pPr>
    </w:p>
    <w:p w14:paraId="09242DBB">
      <w:pPr>
        <w:pStyle w:val="11"/>
        <w:spacing w:line="380" w:lineRule="exact"/>
        <w:jc w:val="center"/>
        <w:rPr>
          <w:rFonts w:hint="eastAsia" w:hAnsi="宋体" w:cs="宋体"/>
          <w:b/>
          <w:bCs/>
          <w:sz w:val="32"/>
          <w:szCs w:val="32"/>
        </w:rPr>
      </w:pPr>
    </w:p>
    <w:p w14:paraId="4B57E9D1">
      <w:pPr>
        <w:pStyle w:val="11"/>
        <w:spacing w:line="380" w:lineRule="exact"/>
        <w:jc w:val="center"/>
        <w:rPr>
          <w:rFonts w:hint="eastAsia" w:hAnsi="宋体" w:cs="宋体"/>
          <w:b/>
          <w:bCs/>
          <w:sz w:val="32"/>
          <w:szCs w:val="32"/>
        </w:rPr>
      </w:pPr>
    </w:p>
    <w:p w14:paraId="6F219F29">
      <w:pPr>
        <w:pStyle w:val="11"/>
        <w:spacing w:line="380" w:lineRule="exact"/>
        <w:jc w:val="center"/>
        <w:rPr>
          <w:rFonts w:hint="eastAsia" w:hAnsi="宋体" w:cs="宋体"/>
          <w:b/>
          <w:bCs/>
          <w:sz w:val="32"/>
          <w:szCs w:val="32"/>
        </w:rPr>
      </w:pPr>
    </w:p>
    <w:p w14:paraId="5E171178">
      <w:pPr>
        <w:pStyle w:val="11"/>
        <w:spacing w:line="380" w:lineRule="exact"/>
        <w:jc w:val="center"/>
        <w:rPr>
          <w:rFonts w:hint="eastAsia" w:hAnsi="宋体" w:cs="宋体"/>
          <w:b/>
          <w:bCs/>
          <w:sz w:val="32"/>
          <w:szCs w:val="32"/>
        </w:rPr>
      </w:pPr>
    </w:p>
    <w:p w14:paraId="05CC36B2">
      <w:pPr>
        <w:pStyle w:val="11"/>
        <w:spacing w:line="380" w:lineRule="exact"/>
        <w:jc w:val="center"/>
        <w:rPr>
          <w:rFonts w:hint="eastAsia" w:hAnsi="宋体" w:cs="宋体"/>
          <w:b/>
          <w:bCs/>
          <w:sz w:val="32"/>
          <w:szCs w:val="32"/>
        </w:rPr>
      </w:pPr>
    </w:p>
    <w:p w14:paraId="379EA413">
      <w:pPr>
        <w:pStyle w:val="11"/>
        <w:spacing w:line="380" w:lineRule="exact"/>
        <w:jc w:val="center"/>
        <w:rPr>
          <w:rFonts w:hint="eastAsia" w:hAnsi="宋体" w:cs="宋体"/>
          <w:b/>
          <w:bCs/>
          <w:sz w:val="32"/>
          <w:szCs w:val="32"/>
        </w:rPr>
      </w:pPr>
    </w:p>
    <w:p w14:paraId="19075211">
      <w:pPr>
        <w:pStyle w:val="11"/>
        <w:keepNext w:val="0"/>
        <w:keepLines w:val="0"/>
        <w:pageBreakBefore w:val="0"/>
        <w:widowControl w:val="0"/>
        <w:kinsoku/>
        <w:wordWrap/>
        <w:overflowPunct/>
        <w:topLinePunct w:val="0"/>
        <w:autoSpaceDE/>
        <w:autoSpaceDN/>
        <w:bidi w:val="0"/>
        <w:adjustRightInd/>
        <w:snapToGrid/>
        <w:spacing w:before="164" w:beforeLines="50" w:after="164" w:afterLines="50" w:line="380" w:lineRule="exact"/>
        <w:jc w:val="center"/>
        <w:textAlignment w:val="auto"/>
        <w:rPr>
          <w:rFonts w:hAnsi="宋体" w:cs="宋体"/>
          <w:sz w:val="32"/>
          <w:szCs w:val="32"/>
        </w:rPr>
      </w:pPr>
      <w:r>
        <w:rPr>
          <w:rFonts w:hint="eastAsia" w:hAnsi="宋体" w:cs="宋体"/>
          <w:b/>
          <w:bCs/>
          <w:sz w:val="32"/>
          <w:szCs w:val="32"/>
        </w:rPr>
        <w:t>询价文件</w:t>
      </w:r>
    </w:p>
    <w:p w14:paraId="6E72A2BF">
      <w:pPr>
        <w:spacing w:line="460" w:lineRule="exact"/>
        <w:ind w:firstLine="420" w:firstLineChars="200"/>
        <w:rPr>
          <w:rFonts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综合楼二楼会议室大屏幕及配套会议设备（二次）</w:t>
      </w:r>
      <w:r>
        <w:rPr>
          <w:rFonts w:hint="eastAsia" w:ascii="宋体" w:hAnsi="宋体" w:cs="宋体"/>
          <w:szCs w:val="21"/>
        </w:rPr>
        <w:t>进行询价采购。特邀请符合条件的供应商参加。</w:t>
      </w:r>
    </w:p>
    <w:p w14:paraId="02C1B970">
      <w:pPr>
        <w:widowControl/>
        <w:snapToGrid w:val="0"/>
        <w:spacing w:line="460" w:lineRule="exact"/>
        <w:jc w:val="left"/>
        <w:rPr>
          <w:rFonts w:ascii="宋体" w:hAnsi="宋体" w:cs="宋体"/>
          <w:kern w:val="0"/>
          <w:szCs w:val="21"/>
        </w:rPr>
      </w:pPr>
      <w:r>
        <w:rPr>
          <w:rFonts w:hint="eastAsia" w:ascii="宋体" w:hAnsi="宋体" w:cs="宋体"/>
          <w:kern w:val="0"/>
          <w:szCs w:val="21"/>
        </w:rPr>
        <w:t>一、采购项目内容及技术要求</w:t>
      </w:r>
    </w:p>
    <w:p w14:paraId="788DB2A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 xml:space="preserve">恒卓采询（2026）003号 </w:t>
      </w:r>
    </w:p>
    <w:p w14:paraId="4A512E07">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综合楼二楼会议室大屏幕及配套会议设备（二次）</w:t>
      </w:r>
    </w:p>
    <w:p w14:paraId="751FD649">
      <w:pPr>
        <w:spacing w:line="460" w:lineRule="exact"/>
        <w:ind w:firstLine="422" w:firstLineChars="200"/>
        <w:jc w:val="left"/>
        <w:rPr>
          <w:rFonts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294249.5元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71EEB321">
      <w:pPr>
        <w:widowControl/>
        <w:snapToGrid w:val="0"/>
        <w:spacing w:line="460" w:lineRule="exact"/>
        <w:jc w:val="left"/>
        <w:rPr>
          <w:rFonts w:ascii="宋体" w:hAnsi="宋体" w:cs="宋体"/>
          <w:kern w:val="0"/>
          <w:szCs w:val="21"/>
        </w:rPr>
      </w:pPr>
      <w:r>
        <w:rPr>
          <w:rFonts w:hint="eastAsia" w:ascii="宋体" w:hAnsi="宋体" w:cs="宋体"/>
          <w:kern w:val="0"/>
          <w:szCs w:val="21"/>
        </w:rPr>
        <w:t>二、资格条件</w:t>
      </w:r>
    </w:p>
    <w:p w14:paraId="0B32B76B">
      <w:pPr>
        <w:spacing w:line="460" w:lineRule="exact"/>
        <w:ind w:firstLine="420" w:firstLineChars="200"/>
        <w:jc w:val="left"/>
        <w:rPr>
          <w:rFonts w:ascii="宋体" w:hAnsi="宋体" w:cs="宋体"/>
          <w:szCs w:val="21"/>
        </w:rPr>
      </w:pPr>
      <w:r>
        <w:rPr>
          <w:rFonts w:hint="eastAsia" w:ascii="宋体" w:hAnsi="宋体" w:cs="宋体"/>
          <w:szCs w:val="21"/>
        </w:rPr>
        <w:t>（一）具备《中华人民共和国政府采购法》第二十二条规定条件的法人；</w:t>
      </w:r>
    </w:p>
    <w:p w14:paraId="6F0817EC">
      <w:pPr>
        <w:spacing w:line="460" w:lineRule="exact"/>
        <w:ind w:firstLine="420" w:firstLineChars="200"/>
        <w:jc w:val="left"/>
        <w:rPr>
          <w:rFonts w:ascii="宋体" w:hAnsi="宋体" w:cs="宋体"/>
          <w:szCs w:val="21"/>
        </w:rPr>
      </w:pPr>
      <w:r>
        <w:rPr>
          <w:rFonts w:hint="eastAsia" w:ascii="宋体" w:hAnsi="宋体" w:cs="宋体"/>
          <w:szCs w:val="21"/>
        </w:rPr>
        <w:t xml:space="preserve">1. 具有独立承担民事责任的能力； </w:t>
      </w:r>
    </w:p>
    <w:p w14:paraId="7B3C5211">
      <w:pPr>
        <w:spacing w:line="460" w:lineRule="exact"/>
        <w:ind w:firstLine="420" w:firstLineChars="200"/>
        <w:jc w:val="left"/>
        <w:rPr>
          <w:rFonts w:ascii="宋体" w:hAnsi="宋体" w:cs="宋体"/>
          <w:szCs w:val="21"/>
        </w:rPr>
      </w:pPr>
      <w:r>
        <w:rPr>
          <w:rFonts w:hint="eastAsia" w:ascii="宋体" w:hAnsi="宋体" w:cs="宋体"/>
          <w:szCs w:val="21"/>
        </w:rPr>
        <w:t xml:space="preserve">2. 具有良好的商业信誉和健全的财务会计制度； </w:t>
      </w:r>
    </w:p>
    <w:p w14:paraId="04C1938D">
      <w:pPr>
        <w:spacing w:line="460" w:lineRule="exact"/>
        <w:ind w:firstLine="420" w:firstLineChars="200"/>
        <w:jc w:val="left"/>
        <w:rPr>
          <w:rFonts w:ascii="宋体" w:hAnsi="宋体" w:cs="宋体"/>
          <w:szCs w:val="21"/>
        </w:rPr>
      </w:pPr>
      <w:r>
        <w:rPr>
          <w:rFonts w:hint="eastAsia" w:ascii="宋体" w:hAnsi="宋体" w:cs="宋体"/>
          <w:szCs w:val="21"/>
        </w:rPr>
        <w:t xml:space="preserve">3. 具有履行合同所必须的设备和专业技术能力； </w:t>
      </w:r>
    </w:p>
    <w:p w14:paraId="6258DD72">
      <w:pPr>
        <w:spacing w:line="460" w:lineRule="exact"/>
        <w:ind w:firstLine="420" w:firstLineChars="200"/>
        <w:jc w:val="left"/>
        <w:rPr>
          <w:rFonts w:ascii="宋体" w:hAnsi="宋体" w:cs="宋体"/>
          <w:szCs w:val="21"/>
        </w:rPr>
      </w:pPr>
      <w:r>
        <w:rPr>
          <w:rFonts w:hint="eastAsia" w:ascii="宋体" w:hAnsi="宋体" w:cs="宋体"/>
          <w:szCs w:val="21"/>
        </w:rPr>
        <w:t xml:space="preserve">4.有依法缴纳税收和社会保障资金的良好记录； </w:t>
      </w:r>
    </w:p>
    <w:p w14:paraId="008BF5BB">
      <w:pPr>
        <w:spacing w:line="46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6E145EF6">
      <w:pPr>
        <w:spacing w:line="46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05D3FB1F">
      <w:pPr>
        <w:spacing w:line="460" w:lineRule="exact"/>
        <w:ind w:firstLine="420" w:firstLineChars="200"/>
        <w:jc w:val="left"/>
        <w:rPr>
          <w:rFonts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2B01B7B4">
      <w:pPr>
        <w:spacing w:line="460" w:lineRule="exact"/>
        <w:ind w:firstLine="420" w:firstLineChars="200"/>
        <w:jc w:val="left"/>
        <w:rPr>
          <w:rFonts w:ascii="宋体" w:hAnsi="宋体" w:cs="宋体"/>
          <w:szCs w:val="21"/>
        </w:rPr>
      </w:pPr>
      <w:r>
        <w:rPr>
          <w:rFonts w:hint="eastAsia" w:ascii="宋体" w:hAnsi="宋体" w:cs="宋体"/>
        </w:rPr>
        <w:t>（三）</w:t>
      </w:r>
      <w:r>
        <w:rPr>
          <w:rFonts w:hint="eastAsia" w:ascii="宋体" w:hAnsi="宋体" w:cs="宋体"/>
          <w:szCs w:val="21"/>
        </w:rPr>
        <w:t>具有营业执照副本</w:t>
      </w:r>
    </w:p>
    <w:p w14:paraId="4D29AB24">
      <w:pPr>
        <w:spacing w:line="460" w:lineRule="exact"/>
        <w:ind w:firstLine="420" w:firstLineChars="200"/>
        <w:jc w:val="left"/>
        <w:rPr>
          <w:rFonts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w:t>
      </w:r>
    </w:p>
    <w:p w14:paraId="4A369AA3">
      <w:pPr>
        <w:spacing w:line="460" w:lineRule="exact"/>
        <w:jc w:val="left"/>
        <w:rPr>
          <w:rFonts w:ascii="宋体" w:hAnsi="宋体" w:cs="宋体"/>
          <w:szCs w:val="21"/>
        </w:rPr>
      </w:pPr>
      <w:r>
        <w:rPr>
          <w:rFonts w:hint="eastAsia" w:ascii="宋体" w:hAnsi="宋体" w:cs="宋体"/>
          <w:szCs w:val="21"/>
        </w:rPr>
        <w:t>三、询价响应文件的组成及要求</w:t>
      </w:r>
    </w:p>
    <w:p w14:paraId="70EA730E">
      <w:pPr>
        <w:spacing w:line="460" w:lineRule="exact"/>
        <w:ind w:firstLine="420" w:firstLineChars="200"/>
        <w:jc w:val="left"/>
        <w:rPr>
          <w:rFonts w:ascii="宋体" w:hAnsi="宋体" w:cs="宋体"/>
          <w:szCs w:val="21"/>
        </w:rPr>
      </w:pPr>
      <w:r>
        <w:rPr>
          <w:rFonts w:hint="eastAsia" w:ascii="宋体" w:hAnsi="宋体" w:cs="宋体"/>
          <w:szCs w:val="21"/>
        </w:rPr>
        <w:t>（一）文件组成：</w:t>
      </w:r>
    </w:p>
    <w:p w14:paraId="30CA8E54">
      <w:pPr>
        <w:spacing w:line="460" w:lineRule="exact"/>
        <w:ind w:firstLine="420" w:firstLineChars="200"/>
        <w:jc w:val="left"/>
        <w:rPr>
          <w:rFonts w:ascii="宋体" w:hAnsi="宋体" w:cs="宋体"/>
          <w:szCs w:val="21"/>
        </w:rPr>
      </w:pPr>
      <w:r>
        <w:rPr>
          <w:rFonts w:hint="eastAsia" w:ascii="宋体" w:hAnsi="宋体" w:cs="宋体"/>
          <w:szCs w:val="21"/>
        </w:rPr>
        <w:t>1.投标函</w:t>
      </w:r>
    </w:p>
    <w:p w14:paraId="7FF5275B">
      <w:pPr>
        <w:spacing w:line="4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承诺函</w:t>
      </w:r>
    </w:p>
    <w:p w14:paraId="4290A13C">
      <w:pPr>
        <w:spacing w:line="460" w:lineRule="exact"/>
        <w:ind w:firstLine="420" w:firstLineChars="200"/>
        <w:jc w:val="left"/>
        <w:rPr>
          <w:rFonts w:ascii="宋体" w:hAnsi="宋体" w:cs="宋体"/>
          <w:szCs w:val="21"/>
          <w:lang w:val="zh-CN"/>
        </w:rPr>
      </w:pPr>
      <w:r>
        <w:rPr>
          <w:rFonts w:hint="eastAsia" w:ascii="宋体" w:hAnsi="宋体" w:cs="宋体"/>
          <w:szCs w:val="21"/>
        </w:rPr>
        <w:t>3.法定代表人身份证明复印件；授权委托书、代理人身份证复印件（如果有授权委托情况的，必须提供）（后附法定代表人授权委托书格式）</w:t>
      </w:r>
    </w:p>
    <w:p w14:paraId="1B9B8738">
      <w:pPr>
        <w:spacing w:line="460" w:lineRule="exact"/>
        <w:ind w:firstLine="422" w:firstLineChars="200"/>
        <w:jc w:val="left"/>
        <w:rPr>
          <w:rFonts w:ascii="宋体" w:hAnsi="宋体" w:cs="宋体"/>
          <w:b/>
          <w:bCs/>
          <w:szCs w:val="21"/>
        </w:rPr>
      </w:pPr>
      <w:r>
        <w:rPr>
          <w:rFonts w:hint="eastAsia" w:ascii="宋体" w:hAnsi="宋体" w:cs="宋体"/>
          <w:b/>
          <w:bCs/>
          <w:szCs w:val="21"/>
        </w:rPr>
        <w:t>4.营业执照副本复印件加盖公章；</w:t>
      </w:r>
    </w:p>
    <w:p w14:paraId="34B196CD">
      <w:pPr>
        <w:spacing w:line="460" w:lineRule="exact"/>
        <w:ind w:firstLine="420" w:firstLineChars="200"/>
        <w:jc w:val="left"/>
        <w:rPr>
          <w:rFonts w:ascii="宋体" w:hAnsi="宋体" w:cs="宋体"/>
          <w:szCs w:val="21"/>
        </w:rPr>
      </w:pPr>
      <w:r>
        <w:rPr>
          <w:rFonts w:hint="eastAsia" w:ascii="宋体" w:hAnsi="宋体" w:cs="宋体"/>
          <w:szCs w:val="21"/>
        </w:rPr>
        <w:t>5.未被“信用中国”网站（www.creditchina.gov.cn）、中国政府采购网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、政府采购严重失信行为记录名单（以开标后现场查询结果为准）；</w:t>
      </w:r>
    </w:p>
    <w:p w14:paraId="46C0547E">
      <w:pPr>
        <w:spacing w:line="460" w:lineRule="exact"/>
        <w:ind w:firstLine="420" w:firstLineChars="200"/>
        <w:jc w:val="left"/>
        <w:rPr>
          <w:rFonts w:ascii="宋体" w:hAnsi="宋体" w:cs="宋体"/>
          <w:szCs w:val="21"/>
        </w:rPr>
      </w:pPr>
      <w:r>
        <w:rPr>
          <w:rFonts w:hint="eastAsia" w:ascii="宋体" w:hAnsi="宋体" w:cs="宋体"/>
          <w:szCs w:val="21"/>
        </w:rPr>
        <w:t>（二）技术</w:t>
      </w:r>
      <w:r>
        <w:rPr>
          <w:rFonts w:hint="eastAsia" w:ascii="宋体" w:hAnsi="宋体" w:cs="宋体"/>
          <w:szCs w:val="21"/>
          <w:lang w:val="en-US" w:eastAsia="zh-CN"/>
        </w:rPr>
        <w:t>/商务</w:t>
      </w:r>
      <w:r>
        <w:rPr>
          <w:rFonts w:hint="eastAsia" w:ascii="宋体" w:hAnsi="宋体" w:cs="宋体"/>
          <w:szCs w:val="21"/>
        </w:rPr>
        <w:t>部分</w:t>
      </w:r>
    </w:p>
    <w:p w14:paraId="5CE45435">
      <w:pPr>
        <w:spacing w:line="460" w:lineRule="exact"/>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501D294">
      <w:pPr>
        <w:spacing w:line="460" w:lineRule="exact"/>
        <w:ind w:firstLine="422" w:firstLineChars="200"/>
        <w:jc w:val="left"/>
        <w:rPr>
          <w:rFonts w:hint="eastAsia" w:ascii="宋体" w:hAnsi="宋体" w:eastAsia="宋体" w:cs="宋体"/>
          <w:b/>
          <w:bCs/>
          <w:szCs w:val="21"/>
          <w:lang w:val="zh-CN"/>
        </w:rPr>
      </w:pPr>
      <w:r>
        <w:rPr>
          <w:rFonts w:hint="eastAsia" w:ascii="宋体" w:hAnsi="宋体" w:cs="宋体"/>
          <w:b/>
          <w:bCs/>
          <w:szCs w:val="21"/>
        </w:rPr>
        <w:t>2.</w:t>
      </w:r>
      <w:r>
        <w:rPr>
          <w:rFonts w:hint="eastAsia" w:ascii="宋体" w:hAnsi="宋体" w:eastAsia="宋体" w:cs="宋体"/>
          <w:b/>
          <w:bCs/>
          <w:szCs w:val="21"/>
          <w:lang w:val="zh-CN"/>
        </w:rPr>
        <w:t>质量保证、</w:t>
      </w:r>
      <w:r>
        <w:rPr>
          <w:rFonts w:hint="eastAsia" w:ascii="宋体" w:hAnsi="宋体" w:eastAsia="宋体" w:cs="宋体"/>
          <w:b/>
          <w:bCs/>
          <w:szCs w:val="21"/>
          <w:lang w:val="en-US" w:eastAsia="zh-CN"/>
        </w:rPr>
        <w:t>售后</w:t>
      </w:r>
      <w:r>
        <w:rPr>
          <w:rFonts w:hint="eastAsia" w:ascii="宋体" w:hAnsi="宋体" w:eastAsia="宋体" w:cs="宋体"/>
          <w:b/>
          <w:bCs/>
          <w:szCs w:val="21"/>
          <w:lang w:val="zh-CN"/>
        </w:rPr>
        <w:t>服务承诺书；</w:t>
      </w:r>
    </w:p>
    <w:p w14:paraId="7EB8C325">
      <w:pPr>
        <w:spacing w:line="460" w:lineRule="exact"/>
        <w:ind w:firstLine="422" w:firstLineChars="200"/>
        <w:jc w:val="left"/>
        <w:rPr>
          <w:rFonts w:ascii="宋体" w:hAnsi="宋体" w:cs="宋体"/>
          <w:b/>
          <w:bCs/>
          <w:szCs w:val="21"/>
        </w:rPr>
      </w:pPr>
      <w:r>
        <w:rPr>
          <w:rFonts w:hint="eastAsia" w:ascii="宋体" w:hAnsi="宋体" w:cs="宋体"/>
          <w:b/>
          <w:bCs/>
          <w:szCs w:val="21"/>
        </w:rPr>
        <w:t>3.拟派项目组成员一览表；</w:t>
      </w:r>
    </w:p>
    <w:p w14:paraId="418A60C7">
      <w:pPr>
        <w:spacing w:line="460" w:lineRule="exact"/>
        <w:ind w:firstLine="422" w:firstLineChars="200"/>
        <w:jc w:val="left"/>
        <w:rPr>
          <w:rFonts w:ascii="宋体" w:hAnsi="宋体" w:cs="宋体"/>
          <w:b/>
          <w:bCs/>
          <w:szCs w:val="21"/>
        </w:rPr>
      </w:pPr>
      <w:r>
        <w:rPr>
          <w:rFonts w:hint="eastAsia" w:ascii="宋体" w:hAnsi="宋体" w:cs="宋体"/>
          <w:b/>
          <w:bCs/>
          <w:szCs w:val="21"/>
        </w:rPr>
        <w:t>4.供应商管理关系或控股关系信息情况表；</w:t>
      </w:r>
    </w:p>
    <w:p w14:paraId="5F500CE2">
      <w:pPr>
        <w:spacing w:line="460" w:lineRule="exact"/>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r>
        <w:rPr>
          <w:rFonts w:hint="eastAsia" w:ascii="宋体" w:hAnsi="宋体" w:eastAsia="宋体" w:cs="宋体"/>
          <w:b/>
          <w:bCs/>
          <w:szCs w:val="21"/>
        </w:rPr>
        <w:t>投标保证金缴纳证明</w:t>
      </w:r>
      <w:r>
        <w:rPr>
          <w:rFonts w:hint="eastAsia" w:ascii="宋体" w:hAnsi="宋体" w:cs="宋体"/>
          <w:b/>
          <w:bCs/>
          <w:szCs w:val="21"/>
          <w:lang w:eastAsia="zh-CN"/>
        </w:rPr>
        <w:t>；</w:t>
      </w:r>
    </w:p>
    <w:p w14:paraId="4AD83C13">
      <w:pPr>
        <w:spacing w:line="460" w:lineRule="exact"/>
        <w:ind w:firstLine="420" w:firstLineChars="200"/>
        <w:jc w:val="left"/>
        <w:rPr>
          <w:rFonts w:ascii="宋体" w:hAnsi="宋体" w:cs="宋体"/>
          <w:szCs w:val="21"/>
          <w:lang w:val="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zh-CN"/>
        </w:rPr>
        <w:t>供应商认为需要提供的其他技术文件或资料等。</w:t>
      </w:r>
    </w:p>
    <w:p w14:paraId="01ABF55A">
      <w:pPr>
        <w:spacing w:line="460" w:lineRule="exact"/>
        <w:ind w:firstLine="420" w:firstLineChars="200"/>
        <w:jc w:val="left"/>
        <w:rPr>
          <w:rFonts w:ascii="宋体" w:hAnsi="宋体" w:cs="宋体"/>
          <w:szCs w:val="21"/>
        </w:rPr>
      </w:pPr>
      <w:r>
        <w:rPr>
          <w:rFonts w:hint="eastAsia" w:ascii="宋体" w:hAnsi="宋体" w:cs="宋体"/>
          <w:szCs w:val="21"/>
        </w:rPr>
        <w:t>（三）报价部分</w:t>
      </w:r>
    </w:p>
    <w:p w14:paraId="04FAEB87">
      <w:pPr>
        <w:spacing w:line="4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1.开标一览表、</w:t>
      </w:r>
      <w:r>
        <w:rPr>
          <w:rFonts w:hint="eastAsia" w:ascii="宋体" w:hAnsi="宋体" w:cs="宋体"/>
          <w:szCs w:val="21"/>
          <w:lang w:val="en-US" w:eastAsia="zh-CN"/>
        </w:rPr>
        <w:t>分项报价表</w:t>
      </w:r>
    </w:p>
    <w:p w14:paraId="4B34E3AE">
      <w:pPr>
        <w:spacing w:line="460" w:lineRule="exact"/>
        <w:ind w:firstLine="422" w:firstLineChars="200"/>
        <w:jc w:val="left"/>
        <w:rPr>
          <w:rFonts w:ascii="宋体" w:hAnsi="宋体" w:cs="宋体"/>
          <w:b/>
          <w:bCs/>
          <w:szCs w:val="21"/>
        </w:rPr>
      </w:pPr>
      <w:r>
        <w:rPr>
          <w:rFonts w:hint="eastAsia" w:ascii="宋体" w:hAnsi="宋体" w:cs="宋体"/>
          <w:b/>
          <w:bCs/>
          <w:szCs w:val="21"/>
        </w:rPr>
        <w:t xml:space="preserve">  上述（一）-（三）项所有内容为必备材料，如有缺项为无效响应。</w:t>
      </w:r>
    </w:p>
    <w:p w14:paraId="5CF3E310">
      <w:pPr>
        <w:spacing w:line="460" w:lineRule="exact"/>
        <w:jc w:val="left"/>
        <w:rPr>
          <w:rFonts w:ascii="宋体" w:hAnsi="宋体" w:cs="宋体"/>
          <w:b/>
          <w:bCs/>
          <w:szCs w:val="21"/>
        </w:rPr>
      </w:pPr>
      <w:r>
        <w:rPr>
          <w:rFonts w:hint="eastAsia" w:ascii="宋体" w:hAnsi="宋体" w:cs="宋体"/>
          <w:b/>
          <w:bCs/>
          <w:szCs w:val="21"/>
        </w:rPr>
        <w:t>四、响应文件的制作应当符合以下要求，否则作为无效响应文件：</w:t>
      </w:r>
    </w:p>
    <w:p w14:paraId="633EEED1">
      <w:pPr>
        <w:spacing w:line="46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1E4CC672">
      <w:pPr>
        <w:spacing w:line="440" w:lineRule="exact"/>
        <w:ind w:firstLine="420" w:firstLineChars="200"/>
        <w:rPr>
          <w:rFonts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CC37E58">
      <w:pPr>
        <w:spacing w:line="440" w:lineRule="exact"/>
        <w:ind w:firstLine="420" w:firstLineChars="200"/>
        <w:rPr>
          <w:rFonts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B989C90">
      <w:pPr>
        <w:spacing w:line="440" w:lineRule="exact"/>
        <w:ind w:firstLine="420" w:firstLineChars="200"/>
        <w:rPr>
          <w:rFonts w:ascii="宋体" w:hAnsi="宋体" w:cs="宋体"/>
          <w:szCs w:val="21"/>
        </w:rPr>
      </w:pPr>
      <w:r>
        <w:rPr>
          <w:rFonts w:hint="eastAsia" w:ascii="宋体" w:hAnsi="宋体" w:cs="宋体"/>
          <w:szCs w:val="21"/>
        </w:rPr>
        <w:t>4.竞标报价清晰准确，不存在影响其他竞标人评分的严重错误。</w:t>
      </w:r>
    </w:p>
    <w:p w14:paraId="3720B936">
      <w:pPr>
        <w:spacing w:line="440" w:lineRule="exact"/>
        <w:rPr>
          <w:rFonts w:ascii="宋体" w:hAnsi="宋体" w:cs="宋体"/>
          <w:szCs w:val="21"/>
        </w:rPr>
      </w:pPr>
      <w:r>
        <w:rPr>
          <w:rFonts w:hint="eastAsia" w:ascii="宋体" w:hAnsi="宋体" w:cs="宋体"/>
          <w:b/>
          <w:szCs w:val="21"/>
        </w:rPr>
        <w:t>五、响应文件的密封、装订与标志</w:t>
      </w:r>
    </w:p>
    <w:p w14:paraId="570253B1">
      <w:pPr>
        <w:spacing w:line="440" w:lineRule="exact"/>
        <w:ind w:firstLine="420" w:firstLineChars="200"/>
        <w:rPr>
          <w:rFonts w:ascii="宋体" w:hAnsi="宋体" w:cs="宋体"/>
          <w:szCs w:val="21"/>
        </w:rPr>
      </w:pPr>
      <w:r>
        <w:rPr>
          <w:rFonts w:hint="eastAsia" w:ascii="宋体" w:hAnsi="宋体" w:cs="宋体"/>
          <w:szCs w:val="21"/>
        </w:rPr>
        <w:t>1.竞标人应将响应文件正本、所有副本、U盘密封。不论竞标人中标与否，响应文件均不退回。</w:t>
      </w:r>
    </w:p>
    <w:p w14:paraId="5CC9D97F">
      <w:pPr>
        <w:spacing w:line="440" w:lineRule="exact"/>
        <w:ind w:firstLine="422" w:firstLineChars="200"/>
        <w:rPr>
          <w:rFonts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C19F44E">
      <w:pPr>
        <w:spacing w:line="440" w:lineRule="exact"/>
        <w:ind w:firstLine="420" w:firstLineChars="200"/>
        <w:rPr>
          <w:rFonts w:ascii="宋体" w:hAnsi="宋体" w:cs="宋体"/>
          <w:szCs w:val="21"/>
        </w:rPr>
      </w:pPr>
      <w:r>
        <w:rPr>
          <w:rFonts w:hint="eastAsia" w:ascii="宋体" w:hAnsi="宋体" w:cs="宋体"/>
          <w:szCs w:val="21"/>
        </w:rPr>
        <w:t>3.竞标人违反上述规定的，其竞标文件将被作为无效响应文件，不予拆封和参加评审。</w:t>
      </w:r>
    </w:p>
    <w:p w14:paraId="1309C362">
      <w:pPr>
        <w:spacing w:line="440" w:lineRule="exact"/>
        <w:rPr>
          <w:rFonts w:ascii="宋体" w:hAnsi="宋体" w:cs="宋体"/>
          <w:b/>
          <w:szCs w:val="21"/>
        </w:rPr>
      </w:pPr>
      <w:r>
        <w:rPr>
          <w:rFonts w:hint="eastAsia" w:ascii="宋体" w:hAnsi="宋体" w:cs="宋体"/>
          <w:b/>
          <w:szCs w:val="21"/>
        </w:rPr>
        <w:t>六、响应文件提交截止时间及地点</w:t>
      </w:r>
    </w:p>
    <w:p w14:paraId="320DFB4D">
      <w:pPr>
        <w:spacing w:line="440" w:lineRule="exact"/>
        <w:ind w:firstLine="420" w:firstLineChars="200"/>
        <w:rPr>
          <w:rFonts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73DDA03F">
      <w:pPr>
        <w:spacing w:line="440" w:lineRule="exact"/>
        <w:ind w:firstLine="430" w:firstLineChars="200"/>
        <w:rPr>
          <w:rFonts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709A8E8">
      <w:pPr>
        <w:spacing w:line="440" w:lineRule="exact"/>
        <w:rPr>
          <w:rFonts w:ascii="宋体" w:hAnsi="宋体" w:cs="宋体"/>
          <w:b/>
          <w:kern w:val="0"/>
          <w:szCs w:val="21"/>
        </w:rPr>
      </w:pPr>
      <w:r>
        <w:rPr>
          <w:rFonts w:hint="eastAsia" w:ascii="宋体" w:hAnsi="宋体" w:cs="宋体"/>
          <w:b/>
          <w:szCs w:val="21"/>
        </w:rPr>
        <w:t>七、废标、流标条款</w:t>
      </w:r>
    </w:p>
    <w:p w14:paraId="1905062C">
      <w:pPr>
        <w:spacing w:line="440" w:lineRule="exact"/>
        <w:ind w:firstLine="420" w:firstLineChars="200"/>
        <w:rPr>
          <w:rFonts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26F7B5CD">
      <w:pPr>
        <w:spacing w:line="440" w:lineRule="exact"/>
        <w:ind w:firstLine="420" w:firstLineChars="200"/>
        <w:rPr>
          <w:rFonts w:ascii="宋体" w:hAnsi="宋体" w:cs="宋体"/>
          <w:szCs w:val="21"/>
        </w:rPr>
      </w:pPr>
      <w:r>
        <w:rPr>
          <w:rFonts w:hint="eastAsia" w:ascii="宋体" w:hAnsi="宋体" w:cs="宋体"/>
          <w:szCs w:val="21"/>
        </w:rPr>
        <w:t>2.出现影响招标公正的违法、违规行为的；</w:t>
      </w:r>
    </w:p>
    <w:p w14:paraId="5BB7C542">
      <w:pPr>
        <w:spacing w:line="440" w:lineRule="exact"/>
        <w:ind w:firstLine="420" w:firstLineChars="200"/>
        <w:rPr>
          <w:rFonts w:ascii="宋体" w:hAnsi="宋体" w:cs="宋体"/>
          <w:szCs w:val="21"/>
        </w:rPr>
      </w:pPr>
      <w:r>
        <w:rPr>
          <w:rFonts w:hint="eastAsia" w:ascii="宋体" w:hAnsi="宋体" w:cs="宋体"/>
          <w:szCs w:val="21"/>
        </w:rPr>
        <w:t>3.评标委员会认定询价文件存在歧义、重大缺陷导致评审工作无法进行；</w:t>
      </w:r>
    </w:p>
    <w:p w14:paraId="4C89FAF2">
      <w:pPr>
        <w:spacing w:line="440" w:lineRule="exact"/>
        <w:ind w:firstLine="420" w:firstLineChars="200"/>
        <w:rPr>
          <w:rFonts w:ascii="宋体" w:hAnsi="宋体" w:cs="宋体"/>
          <w:szCs w:val="21"/>
        </w:rPr>
      </w:pPr>
      <w:r>
        <w:rPr>
          <w:rFonts w:hint="eastAsia" w:ascii="宋体" w:hAnsi="宋体" w:cs="宋体"/>
          <w:szCs w:val="21"/>
        </w:rPr>
        <w:t>4.因重大变故，招标任务取消的。</w:t>
      </w:r>
    </w:p>
    <w:p w14:paraId="2AA0D0B0">
      <w:pPr>
        <w:widowControl/>
        <w:snapToGrid w:val="0"/>
        <w:spacing w:line="460" w:lineRule="exact"/>
        <w:ind w:right="-153"/>
        <w:jc w:val="left"/>
        <w:rPr>
          <w:rFonts w:ascii="宋体" w:hAnsi="宋体" w:cs="宋体"/>
          <w:b/>
          <w:bCs/>
          <w:kern w:val="0"/>
          <w:szCs w:val="21"/>
        </w:rPr>
      </w:pPr>
      <w:r>
        <w:rPr>
          <w:rFonts w:hint="eastAsia" w:ascii="宋体" w:hAnsi="宋体" w:cs="宋体"/>
          <w:b/>
          <w:bCs/>
          <w:szCs w:val="21"/>
        </w:rPr>
        <w:t>八、综合说明</w:t>
      </w:r>
    </w:p>
    <w:p w14:paraId="6964078B">
      <w:pPr>
        <w:spacing w:line="440" w:lineRule="exact"/>
        <w:ind w:firstLine="420" w:firstLineChars="200"/>
        <w:rPr>
          <w:rFonts w:hint="eastAsia" w:ascii="宋体" w:hAnsi="宋体" w:cs="宋体"/>
          <w:szCs w:val="21"/>
          <w:highlight w:val="none"/>
        </w:rPr>
      </w:pPr>
      <w:r>
        <w:rPr>
          <w:rFonts w:hint="eastAsia" w:ascii="宋体" w:hAnsi="宋体" w:cs="宋体"/>
          <w:kern w:val="0"/>
          <w:szCs w:val="21"/>
        </w:rPr>
        <w:t>1.本项目为</w:t>
      </w:r>
      <w:r>
        <w:rPr>
          <w:rFonts w:hint="eastAsia" w:ascii="宋体" w:hAnsi="宋体" w:cs="宋体"/>
          <w:b/>
          <w:bCs/>
          <w:kern w:val="0"/>
          <w:szCs w:val="21"/>
          <w:highlight w:val="none"/>
          <w:lang w:bidi="ar"/>
        </w:rPr>
        <w:t>固定全费用单价</w:t>
      </w:r>
      <w:r>
        <w:rPr>
          <w:rFonts w:hint="eastAsia" w:ascii="宋体" w:hAnsi="宋体" w:cs="宋体"/>
          <w:szCs w:val="21"/>
          <w:highlight w:val="none"/>
        </w:rPr>
        <w:t>，竞标总价</w:t>
      </w:r>
      <w:r>
        <w:rPr>
          <w:rFonts w:hint="eastAsia" w:ascii="宋体" w:hAnsi="宋体" w:cs="宋体"/>
          <w:b/>
          <w:bCs/>
          <w:szCs w:val="21"/>
          <w:highlight w:val="none"/>
        </w:rPr>
        <w:t>应包括</w:t>
      </w:r>
      <w:r>
        <w:rPr>
          <w:rFonts w:hint="eastAsia" w:ascii="宋体" w:hAnsi="宋体" w:cs="宋体"/>
          <w:b/>
          <w:bCs/>
          <w:szCs w:val="21"/>
          <w:highlight w:val="none"/>
          <w:lang w:val="en-US" w:eastAsia="zh-CN"/>
        </w:rPr>
        <w:t>询价</w:t>
      </w:r>
      <w:r>
        <w:rPr>
          <w:rFonts w:hint="eastAsia" w:ascii="宋体" w:hAnsi="宋体" w:cs="宋体"/>
          <w:b/>
          <w:bCs/>
          <w:szCs w:val="21"/>
          <w:highlight w:val="none"/>
        </w:rPr>
        <w:t>文件所确定的招标范围相应货物和服务的供货、包装、运输、保险、辅助设备、安装调试、管理、维护（包括质保期内的一切维修、保养、更换零部件、人工等伴随服务）、售后服务、劳务、培训、验收、设备、工具、耗材、运送工具及耗材、利润、风险、税金及政策性文件规定等各项应有费用，以及为完成该项货物或者服务项目所</w:t>
      </w:r>
      <w:r>
        <w:rPr>
          <w:rFonts w:hint="eastAsia" w:ascii="宋体" w:hAnsi="宋体" w:cs="宋体"/>
          <w:b/>
          <w:bCs/>
          <w:szCs w:val="21"/>
          <w:highlight w:val="none"/>
          <w:lang w:eastAsia="zh-CN"/>
        </w:rPr>
        <w:t>涉及</w:t>
      </w:r>
      <w:r>
        <w:rPr>
          <w:rFonts w:hint="eastAsia" w:ascii="宋体" w:hAnsi="宋体" w:cs="宋体"/>
          <w:b/>
          <w:bCs/>
          <w:szCs w:val="21"/>
          <w:highlight w:val="none"/>
        </w:rPr>
        <w:t>的一切相关费用</w:t>
      </w:r>
      <w:r>
        <w:rPr>
          <w:rFonts w:hint="eastAsia" w:ascii="宋体" w:hAnsi="宋体" w:cs="宋体"/>
          <w:szCs w:val="21"/>
          <w:highlight w:val="none"/>
        </w:rPr>
        <w:t>，采购人不再支付其他任何费用。</w:t>
      </w:r>
      <w:r>
        <w:rPr>
          <w:rFonts w:hint="eastAsia" w:ascii="宋体" w:hAnsi="宋体" w:cs="宋体"/>
          <w:color w:val="000000"/>
          <w:szCs w:val="21"/>
          <w:highlight w:val="none"/>
        </w:rPr>
        <w:t>同时，除非合同条款中另有规定，否则，竞标单位所报价格在合同投标、实施期间不因市场变化因素而变动。</w:t>
      </w:r>
    </w:p>
    <w:p w14:paraId="7D673917">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4</w:t>
      </w:r>
      <w:r>
        <w:rPr>
          <w:rFonts w:hint="eastAsia" w:ascii="宋体" w:hAnsi="宋体" w:cs="宋体"/>
          <w:b/>
          <w:bCs/>
        </w:rPr>
        <w:t>：</w:t>
      </w:r>
      <w:r>
        <w:rPr>
          <w:rFonts w:hint="eastAsia" w:ascii="宋体" w:hAnsi="宋体" w:cs="宋体"/>
          <w:b/>
          <w:bCs/>
          <w:lang w:val="en-US" w:eastAsia="zh-CN"/>
        </w:rPr>
        <w:t>0</w:t>
      </w:r>
      <w:r>
        <w:rPr>
          <w:rFonts w:hint="eastAsia" w:ascii="宋体" w:hAnsi="宋体" w:cs="宋体"/>
          <w:b/>
          <w:bCs/>
        </w:rPr>
        <w:t>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4</w:t>
      </w:r>
      <w:r>
        <w:rPr>
          <w:rFonts w:hint="eastAsia" w:ascii="宋体" w:hAnsi="宋体" w:cs="宋体"/>
          <w:b/>
          <w:bCs/>
        </w:rPr>
        <w:t>：</w:t>
      </w:r>
      <w:r>
        <w:rPr>
          <w:rFonts w:hint="eastAsia" w:ascii="宋体" w:hAnsi="宋体" w:cs="宋体"/>
          <w:b/>
          <w:bCs/>
          <w:lang w:val="en-US" w:eastAsia="zh-CN"/>
        </w:rPr>
        <w:t>0</w:t>
      </w:r>
      <w:r>
        <w:rPr>
          <w:rFonts w:hint="eastAsia" w:ascii="宋体" w:hAnsi="宋体" w:cs="宋体"/>
          <w:b/>
          <w:bCs/>
        </w:rPr>
        <w:t>0</w:t>
      </w:r>
      <w:r>
        <w:rPr>
          <w:rFonts w:hint="eastAsia" w:ascii="宋体" w:hAnsi="宋体" w:cs="宋体"/>
          <w:b/>
          <w:bCs/>
          <w:lang w:val="en-US" w:eastAsia="zh-CN"/>
        </w:rPr>
        <w:t>前</w:t>
      </w:r>
      <w:r>
        <w:rPr>
          <w:rFonts w:hint="eastAsia" w:ascii="宋体" w:hAnsi="宋体" w:cs="宋体"/>
          <w:kern w:val="0"/>
          <w:szCs w:val="21"/>
        </w:rPr>
        <w:t>在江苏恒卓工程管理咨询有限公司开始评标。</w:t>
      </w:r>
    </w:p>
    <w:p w14:paraId="277D899B">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1"/>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1E58BA8">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58880DCE">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.1投标保证金是投标文件的一个组成部分，投标人须按规定从公司账户缴纳。在开标时，未按要求缴纳保证金的投标无效，无效投标不予参加评审。</w:t>
      </w:r>
    </w:p>
    <w:p w14:paraId="15CB743D">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.2未中标的供应商保证金将在公示有效期</w:t>
      </w:r>
      <w:r>
        <w:rPr>
          <w:rFonts w:hint="eastAsia" w:ascii="宋体" w:hAnsi="宋体" w:eastAsia="宋体" w:cs="宋体"/>
          <w:szCs w:val="21"/>
          <w:lang w:val="en-US" w:eastAsia="zh-CN"/>
        </w:rPr>
        <w:t>结束</w:t>
      </w:r>
      <w:r>
        <w:rPr>
          <w:rFonts w:hint="eastAsia" w:ascii="宋体" w:hAnsi="宋体" w:eastAsia="宋体" w:cs="宋体"/>
          <w:szCs w:val="21"/>
        </w:rPr>
        <w:t>后五个工作日内无息退回。未中标单位须自行将保证金收据背书单位名称、开户行及账号、联系人及电话后至综合办办理退款事宜。</w:t>
      </w:r>
    </w:p>
    <w:p w14:paraId="7DE4A7AD">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.3中标人的投标保证金将在其合同签约完毕（合同须由代理机构备案）后五个工作日内无息退还。</w:t>
      </w:r>
    </w:p>
    <w:p w14:paraId="0DC51915">
      <w:pPr>
        <w:pStyle w:val="67"/>
        <w:spacing w:line="440" w:lineRule="exact"/>
        <w:ind w:firstLine="420" w:firstLineChars="200"/>
        <w:rPr>
          <w:rFonts w:hint="eastAsia" w:ascii="宋体" w:hAnsi="宋体" w:eastAsia="宋体" w:cs="宋体"/>
          <w:b/>
          <w:bCs/>
          <w:szCs w:val="21"/>
        </w:rPr>
      </w:pPr>
      <w:r>
        <w:rPr>
          <w:rFonts w:hint="eastAsia" w:ascii="宋体" w:hAnsi="宋体" w:cs="宋体"/>
          <w:szCs w:val="21"/>
          <w:lang w:eastAsia="zh-CN"/>
        </w:rPr>
        <w:t>4</w:t>
      </w:r>
      <w:r>
        <w:rPr>
          <w:rFonts w:hint="eastAsia" w:ascii="宋体" w:hAnsi="宋体" w:eastAsia="宋体" w:cs="宋体"/>
          <w:szCs w:val="21"/>
        </w:rPr>
        <w:t>.4投标人出现下列情况之一的，取消其中标资格，</w:t>
      </w:r>
      <w:r>
        <w:rPr>
          <w:rFonts w:hint="eastAsia" w:ascii="宋体" w:hAnsi="宋体" w:eastAsia="宋体" w:cs="宋体"/>
          <w:b/>
          <w:bCs/>
          <w:szCs w:val="21"/>
        </w:rPr>
        <w:t>并没收其投标保证金：</w:t>
      </w:r>
    </w:p>
    <w:p w14:paraId="22676906">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.4.1投标人在投标有效期内撤回其投标文件；</w:t>
      </w:r>
    </w:p>
    <w:p w14:paraId="00C08F6B">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.4.2中标人未能在招标文件规定的期限提交履约担保；</w:t>
      </w:r>
    </w:p>
    <w:p w14:paraId="08463558">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.4.3中标人无正当理由拒绝签订合同或者由于投标人的原因导致中标无效的；</w:t>
      </w:r>
    </w:p>
    <w:p w14:paraId="4482AF53">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.4.4投标人提供的有关资料、资格证明文件被确认是不真实的或投标人之间被证实有串通（统一哄抬价格）、欺诈行为；</w:t>
      </w:r>
    </w:p>
    <w:p w14:paraId="77EC69C5">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cs="宋体"/>
          <w:szCs w:val="21"/>
          <w:lang w:eastAsia="zh-CN"/>
        </w:rPr>
        <w:t>4</w:t>
      </w:r>
      <w:r>
        <w:rPr>
          <w:rFonts w:hint="eastAsia" w:ascii="宋体" w:hAnsi="宋体" w:eastAsia="宋体" w:cs="宋体"/>
          <w:szCs w:val="21"/>
        </w:rPr>
        <w:t>投标人被证明有妨碍其他人公平竞争、损害代理机构或者其他投标人合法权益的；</w:t>
      </w:r>
    </w:p>
    <w:p w14:paraId="049A7A52">
      <w:pPr>
        <w:pStyle w:val="67"/>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eastAsia="宋体" w:cs="宋体"/>
          <w:szCs w:val="21"/>
          <w:lang w:val="en-US" w:eastAsia="zh-CN"/>
        </w:rPr>
        <w:t>6</w:t>
      </w:r>
      <w:r>
        <w:rPr>
          <w:rFonts w:hint="eastAsia" w:ascii="宋体" w:hAnsi="宋体" w:eastAsia="宋体" w:cs="宋体"/>
          <w:szCs w:val="21"/>
        </w:rPr>
        <w:t>法律法规认定的其他情形。</w:t>
      </w:r>
    </w:p>
    <w:p w14:paraId="3C028BC1">
      <w:pPr>
        <w:widowControl/>
        <w:snapToGrid w:val="0"/>
        <w:spacing w:line="460" w:lineRule="exact"/>
        <w:ind w:right="-154" w:firstLine="527" w:firstLineChars="250"/>
        <w:jc w:val="left"/>
        <w:rPr>
          <w:rFonts w:ascii="宋体" w:hAnsi="宋体" w:cs="宋体"/>
          <w:b/>
          <w:bCs/>
          <w:kern w:val="0"/>
          <w:szCs w:val="21"/>
          <w:highlight w:val="none"/>
        </w:rPr>
      </w:pPr>
      <w:r>
        <w:rPr>
          <w:rFonts w:hint="eastAsia" w:ascii="宋体" w:hAnsi="宋体" w:cs="宋体"/>
          <w:b/>
          <w:bCs/>
          <w:kern w:val="0"/>
          <w:szCs w:val="21"/>
          <w:highlight w:val="none"/>
        </w:rPr>
        <w:t>5.履约保证金金额</w:t>
      </w:r>
    </w:p>
    <w:p w14:paraId="34A9C90A">
      <w:pPr>
        <w:spacing w:line="440" w:lineRule="exact"/>
        <w:ind w:firstLine="420" w:firstLineChars="200"/>
        <w:rPr>
          <w:rFonts w:ascii="宋体" w:hAnsi="宋体" w:cs="宋体"/>
          <w:szCs w:val="21"/>
          <w:highlight w:val="none"/>
        </w:rPr>
      </w:pPr>
      <w:r>
        <w:rPr>
          <w:rFonts w:hint="eastAsia" w:ascii="宋体" w:hAnsi="宋体" w:cs="宋体"/>
          <w:szCs w:val="21"/>
          <w:highlight w:val="none"/>
        </w:rPr>
        <w:t>5.1中标单位应按规定提交履约保证金。</w:t>
      </w:r>
    </w:p>
    <w:p w14:paraId="33B7D6E8">
      <w:pPr>
        <w:spacing w:line="440" w:lineRule="exact"/>
        <w:ind w:firstLine="420" w:firstLineChars="200"/>
        <w:rPr>
          <w:rFonts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5E9BA962">
      <w:pPr>
        <w:spacing w:line="440" w:lineRule="exact"/>
        <w:ind w:firstLine="420" w:firstLineChars="200"/>
        <w:rPr>
          <w:rFonts w:ascii="宋体" w:hAnsi="宋体" w:cs="宋体"/>
          <w:szCs w:val="21"/>
          <w:highlight w:val="none"/>
        </w:rPr>
      </w:pPr>
      <w:r>
        <w:rPr>
          <w:rFonts w:hint="eastAsia" w:ascii="宋体" w:hAnsi="宋体" w:cs="宋体"/>
          <w:szCs w:val="21"/>
          <w:highlight w:val="none"/>
        </w:rPr>
        <w:t>5.3履约保证金在合同履行结束后30日内无息返还。</w:t>
      </w:r>
    </w:p>
    <w:p w14:paraId="0DA8F92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24</w:t>
      </w:r>
      <w:r>
        <w:rPr>
          <w:rFonts w:hint="eastAsia" w:ascii="宋体" w:hAnsi="宋体" w:cs="宋体"/>
          <w:b/>
          <w:bCs/>
          <w:kern w:val="0"/>
          <w:szCs w:val="21"/>
          <w:highlight w:val="none"/>
        </w:rPr>
        <w:t>日20：30之前以书面形式或邮件形式（994093050@qq.com）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F569203">
      <w:pPr>
        <w:spacing w:line="460" w:lineRule="exact"/>
        <w:ind w:firstLine="420" w:firstLineChars="200"/>
        <w:rPr>
          <w:rFonts w:ascii="宋体" w:hAnsi="宋体" w:cs="宋体"/>
          <w:kern w:val="0"/>
          <w:szCs w:val="21"/>
        </w:rPr>
      </w:pPr>
      <w:r>
        <w:rPr>
          <w:rFonts w:hint="eastAsia" w:ascii="宋体" w:hAnsi="宋体" w:cs="宋体"/>
          <w:kern w:val="0"/>
          <w:szCs w:val="21"/>
        </w:rPr>
        <w:t>7.成交单位需支付成交服务费，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2486"/>
      </w:tblGrid>
      <w:tr w14:paraId="3F8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5B6D1B3">
            <w:pPr>
              <w:spacing w:line="440" w:lineRule="exact"/>
              <w:ind w:firstLine="945" w:firstLineChars="450"/>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296545</wp:posOffset>
                      </wp:positionH>
                      <wp:positionV relativeFrom="paragraph">
                        <wp:posOffset>1905</wp:posOffset>
                      </wp:positionV>
                      <wp:extent cx="1162050" cy="1143635"/>
                      <wp:effectExtent l="3175" t="3175" r="8255" b="11430"/>
                      <wp:wrapNone/>
                      <wp:docPr id="2" name="直接连接符 2"/>
                      <wp:cNvGraphicFramePr/>
                      <a:graphic xmlns:a="http://schemas.openxmlformats.org/drawingml/2006/main">
                        <a:graphicData uri="http://schemas.microsoft.com/office/word/2010/wordprocessingShape">
                          <wps:wsp>
                            <wps:cNvCnPr/>
                            <wps:spPr>
                              <a:xfrm flipH="1" flipV="1">
                                <a:off x="0" y="0"/>
                                <a:ext cx="1162050" cy="1143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23.35pt;margin-top:0.15pt;height:90.05pt;width:91.5pt;z-index:251664384;mso-width-relative:page;mso-height-relative:page;" filled="f" stroked="t" coordsize="21600,21600" o:gfxdata="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tH6adIAAAAHAQAADwAAAAAAAAABACAAAAAiAAAAZHJz&#10;L2Rvd25yZXYueG1sUEsBAhQAFAAAAAgAh07iQGziQjkKAgAADAQAAA4AAAAAAAAAAQAgAAAAIQEA&#10;AGRycy9lMm9Eb2MueG1sUEsFBgAAAAAGAAYAWQEAAJ0FA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cs="宋体"/>
                <w:b/>
                <w:szCs w:val="21"/>
              </w:rPr>
              <w:t>服</w:t>
            </w:r>
          </w:p>
          <w:p w14:paraId="01F413C3">
            <w:pPr>
              <w:spacing w:line="440" w:lineRule="exact"/>
              <w:ind w:firstLine="211"/>
              <w:rPr>
                <w:rFonts w:hint="eastAsia" w:ascii="宋体" w:hAnsi="宋体" w:cs="宋体"/>
                <w:b/>
                <w:szCs w:val="21"/>
              </w:rPr>
            </w:pPr>
            <w:r>
              <w:rPr>
                <w:rFonts w:hint="eastAsia" w:ascii="宋体" w:hAnsi="宋体" w:cs="宋体"/>
                <w:b/>
                <w:szCs w:val="21"/>
              </w:rPr>
              <w:t>费　　　　务</w:t>
            </w:r>
          </w:p>
          <w:p w14:paraId="412255F5">
            <w:pPr>
              <w:spacing w:line="440" w:lineRule="exact"/>
              <w:ind w:firstLine="1004"/>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-60325</wp:posOffset>
                      </wp:positionH>
                      <wp:positionV relativeFrom="paragraph">
                        <wp:posOffset>46355</wp:posOffset>
                      </wp:positionV>
                      <wp:extent cx="1504950" cy="647065"/>
                      <wp:effectExtent l="1905" t="4445" r="1905" b="19050"/>
                      <wp:wrapNone/>
                      <wp:docPr id="4" name="直接连接符 4"/>
                      <wp:cNvGraphicFramePr/>
                      <a:graphic xmlns:a="http://schemas.openxmlformats.org/drawingml/2006/main">
                        <a:graphicData uri="http://schemas.microsoft.com/office/word/2010/wordprocessingShape">
                          <wps:wsp>
                            <wps:cNvCnPr/>
                            <wps:spPr>
                              <a:xfrm flipH="1" flipV="1">
                                <a:off x="0" y="0"/>
                                <a:ext cx="1504950" cy="6470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75pt;margin-top:3.65pt;height:50.95pt;width:118.5pt;z-index:251665408;mso-width-relative:page;mso-height-relative:page;" filled="f" stroked="t" coordsize="21600,21600" o:gfxdata="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5/pxNMAAAAIAQAADwAAAAAAAAABACAAAAAiAAAAZHJz&#10;L2Rvd25yZXYueG1sUEsBAhQAFAAAAAgAh07iQH4KazsJAgAACwQAAA4AAAAAAAAAAQAgAAAAIgEA&#10;AGRycy9lMm9Eb2MueG1sUEsFBgAAAAAGAAYAWQEAAJ0FAAAAAA==&#10;">
                      <v:fill on="f" focussize="0,0"/>
                      <v:stroke color="#000000" joinstyle="round"/>
                      <v:imagedata o:title=""/>
                      <o:lock v:ext="edit" aspectratio="f"/>
                    </v:line>
                  </w:pict>
                </mc:Fallback>
              </mc:AlternateContent>
            </w:r>
            <w:r>
              <w:rPr>
                <w:rFonts w:hint="eastAsia" w:ascii="宋体" w:hAnsi="宋体" w:cs="宋体"/>
                <w:b/>
                <w:szCs w:val="21"/>
              </w:rPr>
              <w:t>率　　类</w:t>
            </w:r>
          </w:p>
          <w:p w14:paraId="21947138">
            <w:pPr>
              <w:spacing w:line="440" w:lineRule="exact"/>
              <w:ind w:firstLine="1370" w:firstLineChars="650"/>
              <w:rPr>
                <w:rFonts w:hint="eastAsia" w:ascii="宋体" w:hAnsi="宋体" w:cs="宋体"/>
                <w:b/>
                <w:szCs w:val="21"/>
              </w:rPr>
            </w:pPr>
            <w:r>
              <w:rPr>
                <w:rFonts w:hint="eastAsia" w:ascii="宋体" w:hAnsi="宋体" w:cs="宋体"/>
                <w:b/>
                <w:szCs w:val="21"/>
              </w:rPr>
              <w:t>　　　型</w:t>
            </w:r>
          </w:p>
          <w:p w14:paraId="2D8D5AE4">
            <w:pPr>
              <w:spacing w:line="440" w:lineRule="exact"/>
              <w:rPr>
                <w:rFonts w:hint="eastAsia" w:ascii="宋体" w:hAnsi="宋体" w:cs="宋体"/>
                <w:b/>
                <w:szCs w:val="21"/>
              </w:rPr>
            </w:pPr>
            <w:r>
              <w:rPr>
                <w:rFonts w:hint="eastAsia" w:ascii="宋体" w:hAnsi="宋体" w:cs="宋体"/>
                <w:b/>
                <w:szCs w:val="21"/>
              </w:rPr>
              <w:t>成交金额（万元）</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CDCB343">
            <w:pPr>
              <w:spacing w:line="440" w:lineRule="exact"/>
              <w:jc w:val="center"/>
              <w:rPr>
                <w:rFonts w:hint="eastAsia" w:ascii="宋体" w:hAnsi="宋体" w:cs="宋体"/>
                <w:b/>
                <w:szCs w:val="21"/>
              </w:rPr>
            </w:pPr>
            <w:r>
              <w:rPr>
                <w:rFonts w:hint="eastAsia" w:ascii="宋体" w:hAnsi="宋体" w:cs="宋体"/>
                <w:b/>
                <w:szCs w:val="21"/>
                <w:lang w:val="en-US" w:eastAsia="zh-CN"/>
              </w:rPr>
              <w:t>货物</w:t>
            </w:r>
            <w:r>
              <w:rPr>
                <w:rFonts w:hint="eastAsia" w:ascii="宋体" w:hAnsi="宋体" w:cs="宋体"/>
                <w:b/>
                <w:szCs w:val="21"/>
              </w:rPr>
              <w:t>招标</w:t>
            </w:r>
          </w:p>
        </w:tc>
      </w:tr>
      <w:tr w14:paraId="45FB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2C218F48">
            <w:pPr>
              <w:spacing w:line="440" w:lineRule="exact"/>
              <w:jc w:val="center"/>
              <w:rPr>
                <w:rFonts w:hint="eastAsia" w:ascii="宋体" w:hAnsi="宋体" w:cs="宋体"/>
                <w:szCs w:val="21"/>
              </w:rPr>
            </w:pPr>
            <w:r>
              <w:rPr>
                <w:rFonts w:hint="eastAsia" w:ascii="宋体" w:hAnsi="宋体" w:cs="宋体"/>
                <w:szCs w:val="21"/>
              </w:rPr>
              <w:t>100以下</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032AC21E">
            <w:pPr>
              <w:spacing w:line="440" w:lineRule="exact"/>
              <w:jc w:val="center"/>
              <w:rPr>
                <w:rFonts w:hint="eastAsia" w:ascii="宋体" w:hAnsi="宋体" w:cs="宋体"/>
                <w:szCs w:val="21"/>
              </w:rPr>
            </w:pPr>
            <w:r>
              <w:rPr>
                <w:rFonts w:hint="eastAsia" w:ascii="宋体" w:hAnsi="宋体" w:cs="宋体"/>
                <w:szCs w:val="21"/>
              </w:rPr>
              <w:t>1.5%</w:t>
            </w:r>
          </w:p>
        </w:tc>
      </w:tr>
      <w:tr w14:paraId="011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48B10E67">
            <w:pPr>
              <w:spacing w:line="440" w:lineRule="exact"/>
              <w:jc w:val="center"/>
              <w:rPr>
                <w:rFonts w:hint="eastAsia" w:ascii="宋体" w:hAnsi="宋体" w:cs="宋体"/>
                <w:szCs w:val="21"/>
              </w:rPr>
            </w:pPr>
            <w:r>
              <w:rPr>
                <w:rFonts w:hint="eastAsia" w:ascii="宋体" w:hAnsi="宋体" w:cs="宋体"/>
                <w:szCs w:val="21"/>
              </w:rPr>
              <w:t>100-500</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20491F87">
            <w:pPr>
              <w:spacing w:line="440" w:lineRule="exact"/>
              <w:jc w:val="center"/>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w:t>
            </w:r>
          </w:p>
        </w:tc>
      </w:tr>
      <w:tr w14:paraId="577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179509A">
            <w:pPr>
              <w:spacing w:line="440" w:lineRule="exact"/>
              <w:jc w:val="center"/>
              <w:rPr>
                <w:rFonts w:hint="eastAsia" w:ascii="宋体" w:hAnsi="宋体" w:cs="宋体"/>
                <w:szCs w:val="21"/>
              </w:rPr>
            </w:pPr>
            <w:r>
              <w:rPr>
                <w:rFonts w:hint="eastAsia" w:ascii="宋体" w:hAnsi="宋体" w:cs="宋体"/>
                <w:szCs w:val="21"/>
                <w:lang w:eastAsia="zh-CN"/>
              </w:rPr>
              <w:t>…</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1F5024D3">
            <w:pPr>
              <w:spacing w:line="440" w:lineRule="exact"/>
              <w:jc w:val="center"/>
              <w:rPr>
                <w:rFonts w:hint="eastAsia" w:ascii="宋体" w:hAnsi="宋体" w:cs="宋体"/>
                <w:szCs w:val="21"/>
              </w:rPr>
            </w:pPr>
            <w:r>
              <w:rPr>
                <w:rFonts w:hint="eastAsia" w:ascii="宋体" w:hAnsi="宋体" w:cs="宋体"/>
                <w:szCs w:val="21"/>
                <w:lang w:eastAsia="zh-CN"/>
              </w:rPr>
              <w:t>…</w:t>
            </w:r>
          </w:p>
        </w:tc>
      </w:tr>
    </w:tbl>
    <w:p w14:paraId="4D639587">
      <w:pPr>
        <w:spacing w:line="460" w:lineRule="exact"/>
        <w:ind w:firstLine="420" w:firstLineChars="200"/>
        <w:rPr>
          <w:rFonts w:ascii="宋体" w:hAnsi="宋体" w:cs="宋体"/>
          <w:szCs w:val="21"/>
          <w:highlight w:val="none"/>
        </w:rPr>
      </w:pPr>
      <w:r>
        <w:rPr>
          <w:rFonts w:hint="eastAsia" w:ascii="宋体" w:hAnsi="宋体" w:cs="宋体"/>
          <w:kern w:val="0"/>
          <w:szCs w:val="21"/>
          <w:highlight w:val="none"/>
        </w:rPr>
        <w:t>8.联系方式</w:t>
      </w:r>
    </w:p>
    <w:p w14:paraId="20FC8493">
      <w:pPr>
        <w:pStyle w:val="9"/>
        <w:tabs>
          <w:tab w:val="left" w:pos="525"/>
        </w:tabs>
        <w:snapToGrid w:val="0"/>
        <w:spacing w:line="460" w:lineRule="exact"/>
        <w:ind w:firstLine="0"/>
        <w:rPr>
          <w:rFonts w:hAnsi="宋体" w:cs="宋体"/>
          <w:spacing w:val="0"/>
          <w:kern w:val="0"/>
          <w:sz w:val="21"/>
          <w:szCs w:val="21"/>
          <w:highlight w:val="none"/>
        </w:rPr>
      </w:pPr>
      <w:r>
        <w:rPr>
          <w:rFonts w:hint="eastAsia" w:hAnsi="宋体" w:cs="宋体"/>
          <w:spacing w:val="0"/>
          <w:kern w:val="0"/>
          <w:sz w:val="21"/>
          <w:szCs w:val="21"/>
          <w:highlight w:val="none"/>
        </w:rPr>
        <w:tab/>
      </w:r>
      <w:r>
        <w:rPr>
          <w:rFonts w:hint="eastAsia" w:hAnsi="宋体" w:cs="宋体"/>
          <w:spacing w:val="0"/>
          <w:kern w:val="0"/>
          <w:sz w:val="21"/>
          <w:szCs w:val="21"/>
          <w:highlight w:val="none"/>
        </w:rPr>
        <w:t>（1）采购单位：江苏中吴常高新环保产业有限公司</w:t>
      </w:r>
    </w:p>
    <w:p w14:paraId="495330A5">
      <w:pPr>
        <w:widowControl/>
        <w:snapToGrid w:val="0"/>
        <w:spacing w:line="460" w:lineRule="exact"/>
        <w:ind w:right="-154" w:firstLine="525" w:firstLineChars="250"/>
        <w:jc w:val="left"/>
        <w:rPr>
          <w:rFonts w:hint="eastAsia" w:ascii="宋体" w:hAnsi="宋体" w:cs="宋体"/>
          <w:szCs w:val="21"/>
          <w:highlight w:val="none"/>
        </w:rPr>
      </w:pP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郑工</w:t>
      </w:r>
      <w:r>
        <w:rPr>
          <w:rFonts w:hint="eastAsia" w:ascii="宋体" w:hAnsi="宋体" w:cs="宋体"/>
          <w:kern w:val="0"/>
          <w:szCs w:val="21"/>
          <w:highlight w:val="none"/>
        </w:rPr>
        <w:t xml:space="preserve">    电话：0519-85980888</w:t>
      </w:r>
    </w:p>
    <w:p w14:paraId="65E14EF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60" w:lineRule="exact"/>
        <w:ind w:right="-154" w:firstLine="945" w:firstLineChars="450"/>
        <w:jc w:val="left"/>
        <w:rPr>
          <w:rFonts w:ascii="宋体" w:hAnsi="宋体" w:cs="宋体"/>
          <w:kern w:val="0"/>
          <w:szCs w:val="21"/>
          <w:highlight w:val="none"/>
        </w:rPr>
      </w:pPr>
      <w:r>
        <w:rPr>
          <w:rFonts w:hint="eastAsia" w:ascii="宋体" w:hAnsi="宋体" w:cs="宋体"/>
          <w:kern w:val="0"/>
          <w:szCs w:val="21"/>
          <w:highlight w:val="none"/>
        </w:rPr>
        <w:t>联系人：曹工        电话：</w:t>
      </w:r>
      <w:r>
        <w:rPr>
          <w:rFonts w:hint="eastAsia" w:ascii="宋体" w:hAnsi="宋体" w:cs="宋体"/>
          <w:szCs w:val="21"/>
          <w:highlight w:val="none"/>
        </w:rPr>
        <w:t>0519-83999268</w:t>
      </w:r>
    </w:p>
    <w:p w14:paraId="0B6FC459">
      <w:pPr>
        <w:adjustRightInd w:val="0"/>
        <w:snapToGrid w:val="0"/>
        <w:spacing w:line="460" w:lineRule="exact"/>
        <w:rPr>
          <w:rFonts w:ascii="宋体" w:hAnsi="宋体" w:cs="宋体"/>
          <w:b/>
          <w:bCs/>
          <w:kern w:val="0"/>
          <w:szCs w:val="21"/>
          <w:highlight w:val="none"/>
        </w:rPr>
      </w:pPr>
      <w:r>
        <w:rPr>
          <w:rFonts w:hint="eastAsia" w:ascii="宋体" w:hAnsi="宋体" w:cs="宋体"/>
          <w:b/>
          <w:bCs/>
          <w:kern w:val="0"/>
          <w:szCs w:val="21"/>
          <w:highlight w:val="none"/>
        </w:rPr>
        <w:t>九、采购内容及基本要求</w:t>
      </w:r>
    </w:p>
    <w:p w14:paraId="5C4B3DB7">
      <w:pPr>
        <w:adjustRightInd w:val="0"/>
        <w:snapToGrid w:val="0"/>
        <w:spacing w:line="440" w:lineRule="exact"/>
        <w:ind w:right="-315" w:rightChars="-150"/>
        <w:rPr>
          <w:rFonts w:hint="eastAsia" w:ascii="宋体" w:hAnsi="宋体" w:cs="宋体"/>
          <w:b/>
          <w:bCs/>
          <w:szCs w:val="21"/>
          <w:highlight w:val="none"/>
          <w:lang w:val="en-US" w:eastAsia="zh-CN"/>
        </w:rPr>
      </w:pPr>
      <w:bookmarkStart w:id="0" w:name="_Toc322436048"/>
      <w:bookmarkStart w:id="1" w:name="_Toc322435823"/>
      <w:bookmarkStart w:id="2" w:name="_Toc322436228"/>
      <w:bookmarkStart w:id="3" w:name="_Toc330998556"/>
      <w:bookmarkStart w:id="4" w:name="_Toc331061664"/>
      <w:bookmarkStart w:id="5" w:name="_Toc322435993"/>
    </w:p>
    <w:p w14:paraId="305B95A7">
      <w:pPr>
        <w:adjustRightInd w:val="0"/>
        <w:snapToGrid w:val="0"/>
        <w:spacing w:line="440" w:lineRule="exact"/>
        <w:ind w:right="-315" w:rightChars="-150"/>
        <w:rPr>
          <w:rFonts w:hint="eastAsia" w:ascii="宋体" w:hAnsi="宋体" w:cs="宋体"/>
          <w:b/>
          <w:bCs/>
          <w:szCs w:val="21"/>
          <w:lang w:val="en-US" w:eastAsia="zh-CN"/>
        </w:rPr>
      </w:pPr>
    </w:p>
    <w:p w14:paraId="672E84D0">
      <w:pPr>
        <w:adjustRightInd w:val="0"/>
        <w:snapToGrid w:val="0"/>
        <w:spacing w:line="440" w:lineRule="exact"/>
        <w:ind w:right="-315" w:rightChars="-150"/>
        <w:rPr>
          <w:rFonts w:hint="default" w:ascii="宋体" w:hAnsi="宋体" w:eastAsia="宋体" w:cs="宋体"/>
          <w:b/>
          <w:bCs/>
          <w:szCs w:val="21"/>
          <w:lang w:val="en-US" w:eastAsia="zh-CN"/>
        </w:rPr>
      </w:pPr>
      <w:r>
        <w:rPr>
          <w:rFonts w:hint="eastAsia" w:ascii="宋体" w:hAnsi="宋体" w:cs="宋体"/>
          <w:b/>
          <w:bCs/>
          <w:szCs w:val="21"/>
          <w:lang w:val="en-US" w:eastAsia="zh-CN"/>
        </w:rPr>
        <w:t>（一）项目参数及要求</w:t>
      </w:r>
    </w:p>
    <w:tbl>
      <w:tblPr>
        <w:tblStyle w:val="26"/>
        <w:tblW w:w="8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
        <w:gridCol w:w="1540"/>
        <w:gridCol w:w="5731"/>
        <w:gridCol w:w="782"/>
        <w:gridCol w:w="478"/>
      </w:tblGrid>
      <w:tr w14:paraId="343D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66" w:type="dxa"/>
            <w:tcBorders>
              <w:top w:val="single" w:color="000000" w:sz="4" w:space="0"/>
              <w:left w:val="single" w:color="000000" w:sz="4" w:space="0"/>
              <w:bottom w:val="single" w:color="auto" w:sz="4" w:space="0"/>
              <w:right w:val="single" w:color="000000" w:sz="4" w:space="0"/>
            </w:tcBorders>
            <w:noWrap w:val="0"/>
            <w:vAlign w:val="center"/>
          </w:tcPr>
          <w:p w14:paraId="0F887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58D73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产品描述名称</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45A9C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45FCBC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2352C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3C05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4048A26B">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会议LED屏</w:t>
            </w:r>
          </w:p>
        </w:tc>
      </w:tr>
      <w:tr w14:paraId="7A23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1" w:hRule="atLeast"/>
          <w:jc w:val="center"/>
        </w:trPr>
        <w:tc>
          <w:tcPr>
            <w:tcW w:w="466" w:type="dxa"/>
            <w:tcBorders>
              <w:top w:val="single" w:color="auto" w:sz="4" w:space="0"/>
              <w:left w:val="single" w:color="000000" w:sz="4" w:space="0"/>
              <w:bottom w:val="single" w:color="000000" w:sz="4" w:space="0"/>
              <w:right w:val="single" w:color="000000" w:sz="4" w:space="0"/>
            </w:tcBorders>
            <w:noWrap w:val="0"/>
            <w:vAlign w:val="center"/>
          </w:tcPr>
          <w:p w14:paraId="699BC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460162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LED主显示屏</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67A6E2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1.尺寸≥5.12m*≥2.88m，显示分辨率不低于3328点*1872点，显示面积不低于14.74平米；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▲2.像数物理间距≤1.538mm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▲3.像素密度≥422500点/平方；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4.对比度≥5000:1；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6.视角：水平视角≥160°，垂直视角≥140°；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7.换帧频率：50&amp;60Hz；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8.模组亮度均匀性≥97%；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.峰值功耗≤460W/㎡、平均功耗≤145W/㎡；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.使用寿命≥100000小时；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.IP等级符合IP6X；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.PCB防火等级达V-0级；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.校正功能：支持模块校正和数据储存及回读。支持单点亮度校正，支持单点色度校正，支灰度校正；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.采用4层PCB设计，一体化驱动控制，无“毛毛虫”“鬼影”跟随现象；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.色度均匀性：±0.002Cx，Cy之内；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.驱动方式：恒流驱动；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.支持自动对位设计；具有拼缝微调功能；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.发光点中心距偏差≤2%；</w:t>
            </w:r>
          </w:p>
        </w:tc>
        <w:tc>
          <w:tcPr>
            <w:tcW w:w="782" w:type="dxa"/>
            <w:tcBorders>
              <w:top w:val="single" w:color="auto" w:sz="4" w:space="0"/>
              <w:left w:val="single" w:color="000000" w:sz="4" w:space="0"/>
              <w:bottom w:val="single" w:color="000000" w:sz="4" w:space="0"/>
              <w:right w:val="single" w:color="000000" w:sz="4" w:space="0"/>
            </w:tcBorders>
            <w:noWrap w:val="0"/>
            <w:vAlign w:val="center"/>
          </w:tcPr>
          <w:p w14:paraId="6F16AE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47B7C9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7174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8CBD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63391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F53D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输入：HDMI2.0*1，HDMI1.3*2；输出：网口*8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ED77D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AB82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709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0890E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3120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863FB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6465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B9DD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76B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C6A7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716C8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框架结构</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37A82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定制不锈钢包边结构</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A8BA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87C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r>
      <w:tr w14:paraId="3715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3F4C5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5F85B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07E788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专用20kw智能配电柜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26B7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5657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D1E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3623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554D9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7DCBC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YJV4*25+1*16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77C8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E491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2F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422CD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85970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7A088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CTA6-4*2*0.58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FA27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B18D1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A6E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25FD1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D6C5F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A7A2A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34B7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C809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796F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3FE2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92002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9C4F0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光纤高清线50米</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9623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AE8F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424E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auto" w:sz="4" w:space="0"/>
              <w:right w:val="single" w:color="000000" w:sz="4" w:space="0"/>
            </w:tcBorders>
            <w:noWrap w:val="0"/>
            <w:vAlign w:val="center"/>
          </w:tcPr>
          <w:p w14:paraId="32C86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421D57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6DF770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不锈钢桥架</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5E8B0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1AD8F3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37C4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1DA35439">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A、扩声系统</w:t>
            </w:r>
          </w:p>
        </w:tc>
      </w:tr>
      <w:tr w14:paraId="75F7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jc w:val="center"/>
        </w:trPr>
        <w:tc>
          <w:tcPr>
            <w:tcW w:w="466" w:type="dxa"/>
            <w:tcBorders>
              <w:top w:val="single" w:color="auto" w:sz="4" w:space="0"/>
              <w:left w:val="single" w:color="000000" w:sz="4" w:space="0"/>
              <w:bottom w:val="single" w:color="000000" w:sz="4" w:space="0"/>
              <w:right w:val="single" w:color="000000" w:sz="4" w:space="0"/>
            </w:tcBorders>
            <w:noWrap/>
            <w:vAlign w:val="center"/>
          </w:tcPr>
          <w:p w14:paraId="314099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4EF924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1B45F3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1.阻抗≤8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2.频响等同或优于60Hz~20KHz</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3.额定功率≥200W</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4.灵敏度≥96dB/W/M</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5.水平覆盖角≥80°，垂直覆盖角≥60°</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6.高音≥1.4"压缩高音单元×1</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7.低音≥8"低音×1</w:t>
            </w:r>
          </w:p>
        </w:tc>
        <w:tc>
          <w:tcPr>
            <w:tcW w:w="782" w:type="dxa"/>
            <w:tcBorders>
              <w:top w:val="single" w:color="auto" w:sz="4" w:space="0"/>
              <w:left w:val="single" w:color="000000" w:sz="4" w:space="0"/>
              <w:bottom w:val="single" w:color="000000" w:sz="4" w:space="0"/>
              <w:right w:val="single" w:color="000000" w:sz="4" w:space="0"/>
            </w:tcBorders>
            <w:noWrap/>
            <w:vAlign w:val="center"/>
          </w:tcPr>
          <w:p w14:paraId="75ABF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3948CB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0452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AE1D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0DD1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壁挂安装</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1F0984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音箱支架</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E9A49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4BAAD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55D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982D5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8D2CE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9EBD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1.喇叭单元:6.5"低音+19mm(3/4")高音同轴扬声器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2.阻抗：≤16</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3.频率响应等同或优于100Hzto20kHz@-10dB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4.最大声压级：≥106dB±3dB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5.灵敏度：≥88dB±3dB</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6.额定功率≥60W</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7.最大功率≥120W</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E32A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044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873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3C77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38609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主音箱功放</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295C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1.标准≤1U机箱设计，采用D类数字功放设计方案。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2.标准XLR输入接口，和LINK输出口。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3.电源采用开关电源技术，效率高，有效的抑制电源谐波。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6.输出功率：立体声@8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：≥350W×2；立体声@4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：≥600W×2。</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1A782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6F19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EE5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4F0A2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5E5DB6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吸顶音箱功放</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EACC4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1.采用高效功率放大电路，输出可桥接8欧。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2.电源采用开关电源供电，具有过压保护功能。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3.功放具有压限，过温保护，过流保护，输出直流保护，输出短路保护等功能。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4.支持XLR平衡式输入，SPEAKON音响插座输出。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5.MONO /STEREO/BRIDGE三种模式可选择切换。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6.常规带载8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，最低带载4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w:t>
            </w:r>
            <w:r>
              <w:rPr>
                <w:rStyle w:val="55"/>
                <w:rFonts w:hint="eastAsia" w:ascii="宋体" w:hAnsi="宋体" w:eastAsia="宋体" w:cs="宋体"/>
                <w:sz w:val="21"/>
                <w:szCs w:val="21"/>
                <w:lang w:val="en-US" w:eastAsia="zh-CN" w:bidi="ar"/>
              </w:rPr>
              <w:br w:type="textWrapping"/>
            </w:r>
            <w:r>
              <w:rPr>
                <w:rStyle w:val="55"/>
                <w:rFonts w:hint="eastAsia" w:ascii="宋体" w:hAnsi="宋体" w:eastAsia="宋体" w:cs="宋体"/>
                <w:sz w:val="21"/>
                <w:szCs w:val="21"/>
                <w:lang w:val="en-US" w:eastAsia="zh-CN" w:bidi="ar"/>
              </w:rPr>
              <w:t>7.输出功率：立体声8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 xml:space="preserve"> ：≥200W×4；立体声4</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：≥380W×4；桥接8</w:t>
            </w:r>
            <w:r>
              <w:rPr>
                <w:rStyle w:val="50"/>
                <w:rFonts w:hint="eastAsia" w:ascii="宋体" w:hAnsi="宋体" w:eastAsia="宋体" w:cs="宋体"/>
                <w:sz w:val="21"/>
                <w:szCs w:val="21"/>
                <w:lang w:val="en-US" w:eastAsia="zh-CN" w:bidi="ar"/>
              </w:rPr>
              <w:t>Ω</w:t>
            </w:r>
            <w:r>
              <w:rPr>
                <w:rStyle w:val="55"/>
                <w:rFonts w:hint="eastAsia" w:ascii="宋体" w:hAnsi="宋体" w:eastAsia="宋体" w:cs="宋体"/>
                <w:sz w:val="21"/>
                <w:szCs w:val="21"/>
                <w:lang w:val="en-US" w:eastAsia="zh-CN" w:bidi="ar"/>
              </w:rPr>
              <w:t>：≥760W×2</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405B3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87A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7A8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7"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4FBAA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AB591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YPCLR智享音频处理器VN.XH52378</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08FF9F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b/>
                <w:bCs/>
                <w:i w:val="0"/>
                <w:iCs w:val="0"/>
                <w:color w:val="FF0000"/>
                <w:kern w:val="0"/>
                <w:sz w:val="21"/>
                <w:szCs w:val="21"/>
                <w:highlight w:val="none"/>
                <w:u w:val="none"/>
                <w:lang w:val="en-US" w:eastAsia="zh-CN" w:bidi="ar"/>
              </w:rPr>
              <w:t>（提供功能截图佐证）</w:t>
            </w:r>
          </w:p>
          <w:p w14:paraId="6D280D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2412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92C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F20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0443F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8102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抑制器</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A4853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宋体" w:hAnsi="宋体" w:eastAsia="宋体" w:cs="宋体"/>
                <w:b/>
                <w:bCs/>
                <w:i w:val="0"/>
                <w:iCs w:val="0"/>
                <w:color w:val="FF0000"/>
                <w:kern w:val="0"/>
                <w:sz w:val="21"/>
                <w:szCs w:val="21"/>
                <w:highlight w:val="none"/>
                <w:u w:val="none"/>
                <w:lang w:val="en-US" w:eastAsia="zh-CN" w:bidi="ar"/>
              </w:rPr>
              <w:t>（提供设备接口图佐证）</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534336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4EA9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472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08D3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9389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363DD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3.内置≥24位DSP效果器，提供≥100种预设效果。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4.具备≥15个60mm行程的高精密碳膜推子。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5.内置USB声卡模块，支持连接电脑进行音乐播放和声音录音；内置MP3播放器，支持≥1个USB接口接U盘播放音乐。</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22F3C6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4BC7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573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3D4A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7461A0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话筒天线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E8E17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1.采用吸顶安装，射频频率范围等同或宽于470MHz～950MHz；具有≥五档位（0dB/3dB/6dB/12dB/15dB)增益设置。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2.驻波比：≤2.0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输入阻抗：≤50</w:t>
            </w:r>
            <w:r>
              <w:rPr>
                <w:rStyle w:val="119"/>
                <w:rFonts w:hint="eastAsia" w:ascii="宋体" w:hAnsi="宋体" w:eastAsia="宋体" w:cs="宋体"/>
                <w:color w:val="000000" w:themeColor="text1"/>
                <w:sz w:val="21"/>
                <w:szCs w:val="21"/>
                <w:lang w:val="en-US" w:eastAsia="zh-CN" w:bidi="ar"/>
                <w14:textFill>
                  <w14:solidFill>
                    <w14:schemeClr w14:val="tx1"/>
                  </w14:solidFill>
                </w14:textFill>
              </w:rPr>
              <w:t>Ω</w:t>
            </w:r>
            <w:r>
              <w:rPr>
                <w:rStyle w:val="49"/>
                <w:rFonts w:hint="eastAsia" w:ascii="宋体" w:hAnsi="宋体" w:eastAsia="宋体" w:cs="宋体"/>
                <w:color w:val="000000" w:themeColor="text1"/>
                <w:sz w:val="21"/>
                <w:szCs w:val="21"/>
                <w:lang w:val="en-US" w:eastAsia="zh-CN" w:bidi="ar"/>
                <w14:textFill>
                  <w14:solidFill>
                    <w14:schemeClr w14:val="tx1"/>
                  </w14:solidFill>
                </w14:textFill>
              </w:rPr>
              <w:br w:type="textWrapping"/>
            </w:r>
            <w:r>
              <w:rPr>
                <w:rStyle w:val="49"/>
                <w:rFonts w:hint="eastAsia" w:ascii="宋体" w:hAnsi="宋体" w:eastAsia="宋体" w:cs="宋体"/>
                <w:color w:val="000000" w:themeColor="text1"/>
                <w:sz w:val="21"/>
                <w:szCs w:val="21"/>
                <w:lang w:val="en-US" w:eastAsia="zh-CN" w:bidi="ar"/>
                <w14:textFill>
                  <w14:solidFill>
                    <w14:schemeClr w14:val="tx1"/>
                  </w14:solidFill>
                </w14:textFill>
              </w:rPr>
              <w:t>4.指向性（水平）：≥120°</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5E63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58EC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290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CC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0E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天线耦合器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F47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1.宽带设计，在应用频率范围内提供高隔离度，防止信号相互干扰。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2.在系统中，通过此耦合器方便转接和安装。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3.可使用多组耦合器进行拓展覆盖区域。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4.耦合器在线路中有隔离杂讯的功能，防止自激。</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48A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20A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417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6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天线分配器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1ED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4.具备≥4个直流电源输出接口，支持给≥4台接收机供电，减少适配器数量和免去繁琐布线。</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F0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23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562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C54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一拖二无线手持话筒（含软件）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902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.具有自动静音功能，麦克风跌落、抛掷时，毫秒级自动静音，避免冲击声；实时监测设备姿态，静置≥5秒静音，≥8分钟关机，无需手动干预。</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44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AC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C74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CB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993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一拖二无线领夹话筒（含软件）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0FD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.具有多档位混响调节功能，混响效果≥15625个，效果占比、回响延时、混响幅度调节，三种音效各具有≥25档调节方式。</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E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93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5B0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B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02D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一拖八无线短咪杆话筒（含软件）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B8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.接收机前面板具有≥8个LCD 显示屏、≥8个编码旋钮、≥8个频率扫描实体按键、≥8个红外对频实体按键、≥1个电源开关按键、≥1个二合一指示灯（红外发射管+对频指示灯）；后面板具有≥2个LINE-OUT接口、≥8个XLR-OUT接口、≥8个BNC接口、≥1个DC接口。桌面式发射机具有≥1个TYPE-C 充电口、≥1个3.5mm耳麦输入接口、≥1个OLED显示屏、≥1个电源开关按键，≥1个触摸开关麦按键。</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E9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56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C87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3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839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5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AFF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4.具有≥1路USB接口。</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F19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1A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8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B7BD2">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B、远程视频会议</w:t>
            </w:r>
          </w:p>
        </w:tc>
      </w:tr>
      <w:tr w14:paraId="2257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1"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E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A94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摄像机（含软件）</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152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1.高清摄像机具备≥20倍光学变倍镜头，并支持≥16倍数字变焦；采用1/2.8英寸、≥207万有效像素的高品质HD 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2.镜头焦距f4.42mm ~ 88.5mm, 光圈系数F1.8 ~ F2.8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3.支持1080P60，1080P59.94，1080P50，1080I60，1080I59.94，1080I50，1080P30，1080P29.97，1080P25，720P60，720P59.94，720P50分辨率，支持输出帧率≥60帧/秒。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4.支持HDMI、SDI、USB、网络四路视频同时输出。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5.支持RS232和RS485串口，可对摄像机进行控制；支持预置位数量≥255个，预置位精度：≤0.1°。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6.水平视场角：60.7°～3.36°；支持水平转动范围：-170°～+170°，垂直转动范围：-30°～+90°，水平转动速度范围：水平：1.7° ~ 100°/s，俯仰：1.7° ~ 69.9°/s。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7.支持先进的2D、3D降噪技术。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8.内置AI技术和行人重识别技术，实现自动识别目标人形并跟踪、自动框选功能。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9.支持AAC音频编码，音质更佳，带宽占用更小。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11.具备≥1路HDMI输出接口、≥1路3G-SDI输出接口、≥1路USB3.0输出接口，具备≥1路3.5mm音频输入接口和≥1路3.5mm音频输出接口。</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53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B3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95B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7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8FA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9EA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尺寸：164.3mm × 141.5mm × 12.4mm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重量：0.45kg</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10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5C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03E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4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639A4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视频采集卡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48C5B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HDMI转USB</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1A016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AFC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23BA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F32C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auto" w:sz="4" w:space="0"/>
              <w:right w:val="single" w:color="000000" w:sz="4" w:space="0"/>
            </w:tcBorders>
            <w:noWrap w:val="0"/>
            <w:vAlign w:val="center"/>
          </w:tcPr>
          <w:p w14:paraId="136F42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3.5音频分离</w:t>
            </w:r>
          </w:p>
        </w:tc>
        <w:tc>
          <w:tcPr>
            <w:tcW w:w="5731" w:type="dxa"/>
            <w:tcBorders>
              <w:top w:val="single" w:color="000000" w:sz="4" w:space="0"/>
              <w:left w:val="single" w:color="000000" w:sz="4" w:space="0"/>
              <w:bottom w:val="single" w:color="auto" w:sz="4" w:space="0"/>
              <w:right w:val="single" w:color="000000" w:sz="4" w:space="0"/>
            </w:tcBorders>
            <w:noWrap w:val="0"/>
            <w:vAlign w:val="center"/>
          </w:tcPr>
          <w:p w14:paraId="210C2C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笔记本3.5音频输入输出分离</w:t>
            </w:r>
          </w:p>
        </w:tc>
        <w:tc>
          <w:tcPr>
            <w:tcW w:w="782" w:type="dxa"/>
            <w:tcBorders>
              <w:top w:val="single" w:color="000000" w:sz="4" w:space="0"/>
              <w:left w:val="single" w:color="000000" w:sz="4" w:space="0"/>
              <w:bottom w:val="single" w:color="auto" w:sz="4" w:space="0"/>
              <w:right w:val="single" w:color="000000" w:sz="4" w:space="0"/>
            </w:tcBorders>
            <w:noWrap w:val="0"/>
            <w:vAlign w:val="center"/>
          </w:tcPr>
          <w:p w14:paraId="4B374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auto" w:sz="4" w:space="0"/>
              <w:right w:val="single" w:color="000000" w:sz="4" w:space="0"/>
            </w:tcBorders>
            <w:noWrap w:val="0"/>
            <w:vAlign w:val="center"/>
          </w:tcPr>
          <w:p w14:paraId="35F91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14:paraId="71DA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997" w:type="dxa"/>
            <w:gridSpan w:val="5"/>
            <w:tcBorders>
              <w:top w:val="single" w:color="auto" w:sz="4" w:space="0"/>
              <w:left w:val="single" w:color="auto" w:sz="4" w:space="0"/>
              <w:bottom w:val="single" w:color="auto" w:sz="4" w:space="0"/>
              <w:right w:val="single" w:color="auto" w:sz="4" w:space="0"/>
            </w:tcBorders>
            <w:noWrap/>
            <w:vAlign w:val="center"/>
          </w:tcPr>
          <w:p w14:paraId="60F78229">
            <w:pPr>
              <w:snapToGrid w:val="0"/>
              <w:ind w:left="0" w:leftChars="0" w:right="0" w:rightChars="0"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C、辅助材料</w:t>
            </w:r>
          </w:p>
        </w:tc>
      </w:tr>
      <w:tr w14:paraId="58EA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auto" w:sz="4" w:space="0"/>
              <w:left w:val="single" w:color="000000" w:sz="4" w:space="0"/>
              <w:bottom w:val="single" w:color="000000" w:sz="4" w:space="0"/>
              <w:right w:val="single" w:color="000000" w:sz="4" w:space="0"/>
            </w:tcBorders>
            <w:noWrap/>
            <w:vAlign w:val="center"/>
          </w:tcPr>
          <w:p w14:paraId="1B6DF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40" w:type="dxa"/>
            <w:tcBorders>
              <w:top w:val="single" w:color="auto" w:sz="4" w:space="0"/>
              <w:left w:val="single" w:color="000000" w:sz="4" w:space="0"/>
              <w:bottom w:val="single" w:color="000000" w:sz="4" w:space="0"/>
              <w:right w:val="single" w:color="000000" w:sz="4" w:space="0"/>
            </w:tcBorders>
            <w:noWrap w:val="0"/>
            <w:vAlign w:val="center"/>
          </w:tcPr>
          <w:p w14:paraId="011730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天线延长线</w:t>
            </w:r>
          </w:p>
        </w:tc>
        <w:tc>
          <w:tcPr>
            <w:tcW w:w="5731" w:type="dxa"/>
            <w:tcBorders>
              <w:top w:val="single" w:color="auto" w:sz="4" w:space="0"/>
              <w:left w:val="single" w:color="000000" w:sz="4" w:space="0"/>
              <w:bottom w:val="single" w:color="000000" w:sz="4" w:space="0"/>
              <w:right w:val="single" w:color="000000" w:sz="4" w:space="0"/>
            </w:tcBorders>
            <w:noWrap w:val="0"/>
            <w:vAlign w:val="center"/>
          </w:tcPr>
          <w:p w14:paraId="2D609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射频线缆全铜SYV50-5单层屏蔽128编同轴电缆馈线50欧姆50-5高频线 国标 SYV50-5电缆 1米</w:t>
            </w:r>
          </w:p>
        </w:tc>
        <w:tc>
          <w:tcPr>
            <w:tcW w:w="782" w:type="dxa"/>
            <w:tcBorders>
              <w:top w:val="single" w:color="auto" w:sz="4" w:space="0"/>
              <w:left w:val="single" w:color="000000" w:sz="4" w:space="0"/>
              <w:bottom w:val="single" w:color="000000" w:sz="4" w:space="0"/>
              <w:right w:val="single" w:color="000000" w:sz="4" w:space="0"/>
            </w:tcBorders>
            <w:noWrap/>
            <w:vAlign w:val="center"/>
          </w:tcPr>
          <w:p w14:paraId="28E8B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78" w:type="dxa"/>
            <w:tcBorders>
              <w:top w:val="single" w:color="auto" w:sz="4" w:space="0"/>
              <w:left w:val="single" w:color="000000" w:sz="4" w:space="0"/>
              <w:bottom w:val="single" w:color="000000" w:sz="4" w:space="0"/>
              <w:right w:val="single" w:color="000000" w:sz="4" w:space="0"/>
            </w:tcBorders>
            <w:noWrap w:val="0"/>
            <w:vAlign w:val="center"/>
          </w:tcPr>
          <w:p w14:paraId="505F4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4CFB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1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1FE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95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1.8米音频连接线：卡侬头（母）-卡侬头（公）</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7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18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E1A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2041B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2E508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DA508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1.8米音频连接线：3.5（耳机插头）-双6.35话筒插头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E3E9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990E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73382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3AF35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D0160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932AC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1.8米音频连接线：6.35话筒插头-卡侬头（公）</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61F71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6B05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5327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7D2E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0D40D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461AD6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1.8米音频连接线：6.35话筒插头-6.35话筒插头</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5043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1FA7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7A0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6D549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51CDD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F4079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42U，600*800*2000，钢化玻璃门</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8C51D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B5F08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FE8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03845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4D3D2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676B42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纯铜带神经线300芯蓝色金银音响线喇叭线</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1CCF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D2F6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0FAC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5AF71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40D71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2553F4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RVV电线电缆 国标纯铜环保 RVV3*2.5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76D727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D200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6D2D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7AE79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A9868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穿线管</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52F2A2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JDG25</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0A6845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3A02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14:paraId="160D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466" w:type="dxa"/>
            <w:tcBorders>
              <w:top w:val="single" w:color="000000" w:sz="4" w:space="0"/>
              <w:left w:val="single" w:color="000000" w:sz="4" w:space="0"/>
              <w:bottom w:val="single" w:color="000000" w:sz="4" w:space="0"/>
              <w:right w:val="single" w:color="000000" w:sz="4" w:space="0"/>
            </w:tcBorders>
            <w:noWrap/>
            <w:vAlign w:val="center"/>
          </w:tcPr>
          <w:p w14:paraId="79AC3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14:paraId="30976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辅助材料</w:t>
            </w:r>
          </w:p>
        </w:tc>
        <w:tc>
          <w:tcPr>
            <w:tcW w:w="5731" w:type="dxa"/>
            <w:tcBorders>
              <w:top w:val="single" w:color="000000" w:sz="4" w:space="0"/>
              <w:left w:val="single" w:color="000000" w:sz="4" w:space="0"/>
              <w:bottom w:val="single" w:color="000000" w:sz="4" w:space="0"/>
              <w:right w:val="single" w:color="000000" w:sz="4" w:space="0"/>
            </w:tcBorders>
            <w:noWrap w:val="0"/>
            <w:vAlign w:val="center"/>
          </w:tcPr>
          <w:p w14:paraId="7A9757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含接插件、专用插座、紧固件、膨胀螺栓等</w:t>
            </w:r>
          </w:p>
        </w:tc>
        <w:tc>
          <w:tcPr>
            <w:tcW w:w="782" w:type="dxa"/>
            <w:tcBorders>
              <w:top w:val="single" w:color="000000" w:sz="4" w:space="0"/>
              <w:left w:val="single" w:color="000000" w:sz="4" w:space="0"/>
              <w:bottom w:val="single" w:color="000000" w:sz="4" w:space="0"/>
              <w:right w:val="single" w:color="000000" w:sz="4" w:space="0"/>
            </w:tcBorders>
            <w:noWrap/>
            <w:vAlign w:val="center"/>
          </w:tcPr>
          <w:p w14:paraId="330BF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noWrap/>
            <w:vAlign w:val="center"/>
          </w:tcPr>
          <w:p w14:paraId="433F0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r>
    </w:tbl>
    <w:p w14:paraId="40306236">
      <w:pPr>
        <w:spacing w:line="440" w:lineRule="exact"/>
        <w:ind w:firstLine="422" w:firstLineChars="20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注：1、上述参数及要求表格中</w:t>
      </w:r>
      <w:r>
        <w:rPr>
          <w:rFonts w:hint="eastAsia" w:ascii="宋体" w:hAnsi="宋体" w:eastAsia="宋体" w:cs="宋体"/>
          <w:b/>
          <w:bCs/>
          <w:i w:val="0"/>
          <w:iCs w:val="0"/>
          <w:color w:val="000000"/>
          <w:kern w:val="0"/>
          <w:sz w:val="21"/>
          <w:szCs w:val="21"/>
          <w:highlight w:val="none"/>
          <w:u w:val="none"/>
          <w:lang w:val="en-US" w:eastAsia="zh-CN" w:bidi="ar"/>
        </w:rPr>
        <w:t>LED主显示屏</w:t>
      </w:r>
      <w:r>
        <w:rPr>
          <w:rFonts w:hint="eastAsia" w:ascii="宋体" w:hAnsi="宋体" w:cs="宋体"/>
          <w:b/>
          <w:bCs/>
          <w:i w:val="0"/>
          <w:iCs w:val="0"/>
          <w:color w:val="000000"/>
          <w:kern w:val="0"/>
          <w:sz w:val="21"/>
          <w:szCs w:val="21"/>
          <w:highlight w:val="none"/>
          <w:u w:val="none"/>
          <w:lang w:val="en-US" w:eastAsia="zh-CN" w:bidi="ar"/>
        </w:rPr>
        <w:t>、主音箱、主音箱功放、吸顶音箱、吸顶音箱功放均须提供原厂质保函扫描件加盖投标供应商公章，否则视为无效响应。</w:t>
      </w:r>
    </w:p>
    <w:p w14:paraId="7A85A85F">
      <w:pPr>
        <w:spacing w:line="440" w:lineRule="exact"/>
        <w:ind w:firstLine="422" w:firstLineChars="200"/>
        <w:rPr>
          <w:rFonts w:hint="eastAsia" w:ascii="宋体" w:hAnsi="宋体" w:cs="宋体"/>
          <w:szCs w:val="21"/>
          <w:highlight w:val="none"/>
        </w:rPr>
      </w:pPr>
      <w:r>
        <w:rPr>
          <w:rFonts w:hint="eastAsia" w:ascii="宋体" w:hAnsi="宋体" w:cs="宋体"/>
          <w:b/>
          <w:bCs/>
          <w:szCs w:val="21"/>
          <w:highlight w:val="none"/>
          <w:lang w:val="en-US" w:eastAsia="zh-CN"/>
        </w:rPr>
        <w:t>十、</w:t>
      </w:r>
      <w:r>
        <w:rPr>
          <w:rFonts w:hint="eastAsia" w:ascii="宋体" w:hAnsi="宋体" w:cs="宋体"/>
          <w:b/>
          <w:bCs/>
          <w:szCs w:val="21"/>
          <w:highlight w:val="none"/>
        </w:rPr>
        <w:t>项目基本要求</w:t>
      </w:r>
    </w:p>
    <w:p w14:paraId="214F555F">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（一）基本要求</w:t>
      </w:r>
    </w:p>
    <w:p w14:paraId="7B5CC0F2">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7DA3EF11">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供应商根据招投标文件的要求，生产制作符合要求的产品，并按照要求的时间和地点保质保量完成送货和安装，确保正常使用。</w:t>
      </w:r>
    </w:p>
    <w:p w14:paraId="57A798B2">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63E2C19F">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并提供原材料相关进货证明，检测报告和合格证等。所提供的货物的技术规格参数指标应等于或高于招标文件规定的技术规格参数指标；若技术性能无特殊说明，则按国家有关部门最新颁布的标准及规范为准。</w:t>
      </w:r>
    </w:p>
    <w:p w14:paraId="73BDF30C">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FAE8A79">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0D773FE9">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C14B0C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2797D02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B0C08C6">
      <w:pPr>
        <w:keepNext w:val="0"/>
        <w:keepLines w:val="0"/>
        <w:pageBreakBefore w:val="0"/>
        <w:kinsoku/>
        <w:wordWrap/>
        <w:overflowPunct/>
        <w:topLinePunct w:val="0"/>
        <w:autoSpaceDE/>
        <w:autoSpaceDN/>
        <w:bidi w:val="0"/>
        <w:adjustRightInd/>
        <w:snapToGrid/>
        <w:spacing w:line="440" w:lineRule="exact"/>
        <w:ind w:firstLine="502"/>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交货时，如</w:t>
      </w:r>
      <w:r>
        <w:rPr>
          <w:rFonts w:hint="eastAsia" w:ascii="宋体" w:hAnsi="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单位承诺响应的技术参数如与实际产品不符，则取消其中标资格，并追究其违约责任。</w:t>
      </w:r>
    </w:p>
    <w:p w14:paraId="652E3A33">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（二）验收标准</w:t>
      </w:r>
    </w:p>
    <w:p w14:paraId="52716151">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按照现行国家标准、行业标准、企业标准和采购合同约定对每一项技术、服务、安全标准的履约情况进行确认。采购人有权根据需要设置出厂检验、到货检验、安装调试检验、配套服务检验等多重验收环节。如检验不合格或不符合质量要求,供应商无条件退货,承担采购人一切损失。</w:t>
      </w:r>
    </w:p>
    <w:p w14:paraId="3D522B7C">
      <w:pPr>
        <w:widowControl/>
        <w:autoSpaceDE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（三）质量保证：</w:t>
      </w:r>
    </w:p>
    <w:p w14:paraId="73994D7A">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所提供货物必须符合国家有关标准;保证货物是全新、未使用过的原装合格正品,并保证货物在正常使用和保养条件下,符合其产品的质量保证要求。在使用过程中,一旦发现供应商所提供的货物不是原装合格正品,经查实后,供应商必须无条件接受退货,并按原价货款退还采购人,同时,采购人按有关规定有权要求索赔。</w:t>
      </w:r>
    </w:p>
    <w:p w14:paraId="26EDC284">
      <w:pPr>
        <w:autoSpaceDE w:val="0"/>
        <w:adjustRightInd w:val="0"/>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bidi="ar"/>
        </w:rPr>
        <w:t>十一、</w:t>
      </w:r>
      <w:r>
        <w:rPr>
          <w:rFonts w:hint="eastAsia" w:ascii="宋体" w:hAnsi="宋体" w:cs="宋体"/>
          <w:b/>
          <w:bCs/>
          <w:szCs w:val="21"/>
          <w:highlight w:val="none"/>
          <w:lang w:bidi="ar"/>
        </w:rPr>
        <w:t>保密要求：</w:t>
      </w:r>
    </w:p>
    <w:p w14:paraId="2E57B568">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（一）成交供应商负责对采购人所提供资料及最终成果保密，成交供应商及其专业技术人员需遵守采购人的保密规定，不以任何形式将收集的所有资料、数据等进行泄漏、传播；</w:t>
      </w:r>
    </w:p>
    <w:p w14:paraId="4E63A1CF">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（二）项目成果所有权归属采购人，在项目完成时成交供应商必须全部移交，不得以任何形式公开项目信息；</w:t>
      </w:r>
    </w:p>
    <w:p w14:paraId="3965BF8F">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（三）成交供应商须维护项目服务成果，不得转让给第三方重复使用；</w:t>
      </w:r>
    </w:p>
    <w:p w14:paraId="4144ACE2">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（四）以上保密规定如有违反，采购人有权追究成交供应商相关法律责任并有权不进行费用结算。</w:t>
      </w:r>
    </w:p>
    <w:p w14:paraId="05454371">
      <w:pPr>
        <w:autoSpaceDE w:val="0"/>
        <w:adjustRightInd w:val="0"/>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bidi="ar"/>
        </w:rPr>
        <w:t>十二、</w:t>
      </w:r>
      <w:r>
        <w:rPr>
          <w:rFonts w:hint="eastAsia" w:ascii="宋体" w:hAnsi="宋体" w:cs="宋体"/>
          <w:b/>
          <w:bCs/>
          <w:szCs w:val="21"/>
          <w:highlight w:val="none"/>
          <w:lang w:bidi="ar"/>
        </w:rPr>
        <w:t>其他要求</w:t>
      </w:r>
    </w:p>
    <w:p w14:paraId="655F9955">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（一）包装和运输</w:t>
      </w:r>
    </w:p>
    <w:p w14:paraId="5C0D2AA8">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包装应适应于远距离运输、防潮、防震、防锈和防野蛮装卸，以确保货物安全无损运抵指定地点。</w:t>
      </w:r>
    </w:p>
    <w:p w14:paraId="56199844">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（二）售后服务（质保期等）</w:t>
      </w:r>
    </w:p>
    <w:p w14:paraId="4D640670">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w:t>
      </w:r>
      <w:bookmarkStart w:id="6" w:name="OLE_LINK2"/>
      <w:bookmarkStart w:id="7" w:name="OLE_LINK1"/>
      <w:r>
        <w:rPr>
          <w:rFonts w:hint="eastAsia" w:ascii="宋体" w:hAnsi="宋体" w:cs="宋体"/>
          <w:szCs w:val="21"/>
          <w:highlight w:val="none"/>
          <w:lang w:bidi="ar"/>
        </w:rPr>
        <w:t>本项目质保两年（包括2年免费备件保、免费原厂人工服务）</w:t>
      </w:r>
      <w:bookmarkEnd w:id="6"/>
      <w:bookmarkEnd w:id="7"/>
      <w:r>
        <w:rPr>
          <w:rFonts w:hint="eastAsia" w:ascii="宋体" w:hAnsi="宋体" w:cs="宋体"/>
          <w:szCs w:val="21"/>
          <w:highlight w:val="none"/>
          <w:lang w:bidi="ar"/>
        </w:rPr>
        <w:t>（自验收报告签字确认日起，开始进入质保期）。</w:t>
      </w:r>
      <w:r>
        <w:rPr>
          <w:rFonts w:hint="eastAsia" w:ascii="宋体" w:hAnsi="宋体" w:eastAsia="宋体" w:cs="宋体"/>
          <w:sz w:val="21"/>
          <w:szCs w:val="21"/>
          <w:highlight w:val="none"/>
          <w:lang w:bidi="ar"/>
        </w:rPr>
        <w:t>因设备本身质量问题导致更换的备品备件，其质保期将重新计算。自该备品备件更换完毕并经</w:t>
      </w:r>
      <w:r>
        <w:rPr>
          <w:rFonts w:hint="eastAsia" w:ascii="宋体" w:hAnsi="宋体" w:eastAsia="宋体" w:cs="宋体"/>
          <w:sz w:val="21"/>
          <w:szCs w:val="21"/>
          <w:highlight w:val="none"/>
          <w:lang w:val="en-US" w:eastAsia="zh-CN" w:bidi="ar"/>
        </w:rPr>
        <w:t>甲方</w:t>
      </w:r>
      <w:r>
        <w:rPr>
          <w:rFonts w:hint="eastAsia" w:ascii="宋体" w:hAnsi="宋体" w:eastAsia="宋体" w:cs="宋体"/>
          <w:sz w:val="21"/>
          <w:szCs w:val="21"/>
          <w:highlight w:val="none"/>
          <w:lang w:bidi="ar"/>
        </w:rPr>
        <w:t>验收合格之日起，重新享有为期</w:t>
      </w:r>
      <w:r>
        <w:rPr>
          <w:rFonts w:hint="eastAsia" w:ascii="宋体" w:hAnsi="宋体" w:eastAsia="宋体" w:cs="宋体"/>
          <w:sz w:val="21"/>
          <w:szCs w:val="21"/>
          <w:highlight w:val="none"/>
          <w:lang w:val="en-US" w:eastAsia="zh-CN" w:bidi="ar"/>
        </w:rPr>
        <w:t>两年</w:t>
      </w:r>
      <w:r>
        <w:rPr>
          <w:rFonts w:hint="eastAsia" w:ascii="宋体" w:hAnsi="宋体" w:eastAsia="宋体" w:cs="宋体"/>
          <w:sz w:val="21"/>
          <w:szCs w:val="21"/>
          <w:highlight w:val="none"/>
          <w:lang w:bidi="ar"/>
        </w:rPr>
        <w:t>的质保服务。</w:t>
      </w:r>
      <w:r>
        <w:rPr>
          <w:rFonts w:hint="eastAsia" w:ascii="宋体" w:hAnsi="宋体" w:cs="宋体"/>
          <w:szCs w:val="21"/>
          <w:highlight w:val="none"/>
          <w:lang w:bidi="ar"/>
        </w:rPr>
        <w:t>供应商应按照国家有关法律法规规章和“三包”规定以及合同所附的“服务承诺”提供服务。除上述规定外，还应提供下列服务。</w:t>
      </w:r>
    </w:p>
    <w:p w14:paraId="2FA1AE93">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2.在合同规定的质量保证期内免费提供维修服务；</w:t>
      </w:r>
    </w:p>
    <w:p w14:paraId="4134FD47">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3.如货物发生质量问题影响正常使用的，必须在2小时内到达现场实施维修并及时排除隐患；</w:t>
      </w:r>
    </w:p>
    <w:p w14:paraId="66ED4E5F">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4.若货物在经过维修仍影响正常使用的，供应商应在48 小时内进行货物部分材料的更换或者整体更换。更换材料的规格型号档次不能低于原货物的标准。</w:t>
      </w:r>
    </w:p>
    <w:p w14:paraId="3A16F254">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5.供应商所供货物要求实行终身维保；在此期间内，不应发生非人为原因的重大故障，否则采购人有权追溯供应商的责任。</w:t>
      </w:r>
    </w:p>
    <w:p w14:paraId="6269D1CB">
      <w:pPr>
        <w:autoSpaceDE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6.在质保期满后，供应商所供货物出现损坏时，供应商仍需做好售后服务，并依照质保期内的服务方案及时赶到现场，及时处理解决。如需更换零部件，采购人支付相应材料成本费。</w:t>
      </w:r>
    </w:p>
    <w:p w14:paraId="3975DBB7">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（三）派送地点：甲方指定地点</w:t>
      </w:r>
    </w:p>
    <w:p w14:paraId="0E4D46BC">
      <w:pPr>
        <w:adjustRightInd w:val="0"/>
        <w:snapToGrid w:val="0"/>
        <w:spacing w:line="460" w:lineRule="exact"/>
        <w:rPr>
          <w:rFonts w:ascii="宋体" w:hAnsi="宋体" w:cs="宋体"/>
          <w:b/>
          <w:bCs/>
          <w:kern w:val="0"/>
          <w:szCs w:val="21"/>
          <w:highlight w:val="none"/>
        </w:rPr>
      </w:pPr>
      <w:r>
        <w:rPr>
          <w:rFonts w:hint="eastAsia" w:ascii="宋体" w:hAnsi="宋体" w:cs="宋体"/>
          <w:b/>
          <w:bCs/>
          <w:kern w:val="0"/>
          <w:szCs w:val="21"/>
          <w:highlight w:val="none"/>
          <w:lang w:val="en-US" w:eastAsia="zh-CN"/>
        </w:rPr>
        <w:t>十三、</w:t>
      </w:r>
      <w:r>
        <w:rPr>
          <w:rFonts w:hint="eastAsia" w:ascii="宋体" w:hAnsi="宋体" w:cs="宋体"/>
          <w:b/>
          <w:bCs/>
          <w:kern w:val="0"/>
          <w:szCs w:val="21"/>
          <w:highlight w:val="none"/>
        </w:rPr>
        <w:t>付款方式及考核</w:t>
      </w:r>
    </w:p>
    <w:p w14:paraId="62937432">
      <w:pPr>
        <w:spacing w:line="440" w:lineRule="exact"/>
        <w:ind w:firstLine="420" w:firstLineChars="200"/>
        <w:rPr>
          <w:rFonts w:hint="eastAsia" w:ascii="宋体" w:hAnsi="宋体" w:cs="宋体"/>
          <w:szCs w:val="21"/>
          <w:highlight w:val="none"/>
          <w:lang w:val="en-US" w:eastAsia="zh-CN" w:bidi="ar"/>
        </w:rPr>
      </w:pPr>
      <w:r>
        <w:rPr>
          <w:rFonts w:hint="eastAsia" w:ascii="宋体" w:hAnsi="宋体" w:cs="宋体"/>
          <w:szCs w:val="21"/>
          <w:highlight w:val="none"/>
        </w:rPr>
        <w:t>（一）付款方式</w:t>
      </w:r>
      <w:bookmarkStart w:id="8" w:name="OLE_LINK6"/>
      <w:bookmarkStart w:id="9" w:name="OLE_LINK5"/>
      <w:r>
        <w:rPr>
          <w:rFonts w:hint="eastAsia" w:ascii="宋体" w:hAnsi="宋体" w:cs="宋体"/>
          <w:szCs w:val="21"/>
          <w:highlight w:val="none"/>
        </w:rPr>
        <w:t>：</w:t>
      </w:r>
      <w:bookmarkEnd w:id="8"/>
      <w:bookmarkEnd w:id="9"/>
      <w:r>
        <w:rPr>
          <w:rFonts w:hint="eastAsia" w:ascii="宋体" w:hAnsi="宋体" w:cs="宋体"/>
          <w:szCs w:val="21"/>
          <w:highlight w:val="none"/>
          <w:lang w:val="en-US" w:eastAsia="zh-CN" w:bidi="ar"/>
        </w:rPr>
        <w:t>合同约定的所有设备安装验收完成后</w:t>
      </w:r>
      <w:r>
        <w:rPr>
          <w:rFonts w:hint="default" w:ascii="宋体" w:hAnsi="宋体" w:cs="宋体"/>
          <w:szCs w:val="21"/>
          <w:highlight w:val="none"/>
          <w:lang w:val="en-US" w:eastAsia="zh-CN" w:bidi="ar"/>
        </w:rPr>
        <w:t>，</w:t>
      </w:r>
      <w:r>
        <w:rPr>
          <w:rFonts w:hint="eastAsia" w:ascii="宋体" w:hAnsi="宋体" w:cs="宋体"/>
          <w:szCs w:val="21"/>
          <w:highlight w:val="none"/>
          <w:lang w:val="en-US" w:eastAsia="zh-CN" w:bidi="ar"/>
        </w:rPr>
        <w:t>采购人根据结算审计结果、考核结果至多支付考核金额的95%，剩余金额于质保期满后付清。</w:t>
      </w:r>
    </w:p>
    <w:p w14:paraId="1ADD67BD">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（二）支付考核（考核表详见合同附件）</w:t>
      </w:r>
    </w:p>
    <w:p w14:paraId="63A080F0">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根据考核办法在本项目每次付款节点对服务质量进行评定，评定分数为95（不含）-100、80（不含）-95（含）、80（含以下）三个级别，节点付款需根据最终的评定结果分别乘以 1.0、0.9、0.8 的系数。咨询服务节点付款金额=节点付款金额*评定系数</w:t>
      </w:r>
    </w:p>
    <w:p w14:paraId="501A7A06">
      <w:pPr>
        <w:spacing w:line="460" w:lineRule="exact"/>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、评标办法</w:t>
      </w:r>
    </w:p>
    <w:p w14:paraId="2111584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本项目为询价项目，采用现场询价，确定中标（成交）单位原则：最低价评标法。</w:t>
      </w:r>
    </w:p>
    <w:bookmarkEnd w:id="0"/>
    <w:bookmarkEnd w:id="1"/>
    <w:bookmarkEnd w:id="2"/>
    <w:bookmarkEnd w:id="3"/>
    <w:bookmarkEnd w:id="4"/>
    <w:bookmarkEnd w:id="5"/>
    <w:p w14:paraId="7AD6B295">
      <w:pPr>
        <w:spacing w:line="420" w:lineRule="exact"/>
        <w:jc w:val="center"/>
        <w:rPr>
          <w:rFonts w:ascii="宋体" w:hAnsi="宋体" w:cs="宋体"/>
          <w:b/>
          <w:bCs/>
          <w:color w:val="auto"/>
          <w:kern w:val="0"/>
          <w:sz w:val="30"/>
          <w:szCs w:val="30"/>
          <w:highlight w:val="none"/>
        </w:rPr>
      </w:pPr>
    </w:p>
    <w:p w14:paraId="2D0F2D0B">
      <w:pPr>
        <w:spacing w:line="420" w:lineRule="exact"/>
        <w:jc w:val="center"/>
        <w:rPr>
          <w:rFonts w:ascii="宋体" w:hAnsi="宋体" w:cs="宋体"/>
          <w:b/>
          <w:bCs/>
          <w:color w:val="auto"/>
          <w:kern w:val="0"/>
          <w:sz w:val="30"/>
          <w:szCs w:val="30"/>
          <w:highlight w:val="none"/>
        </w:rPr>
      </w:pPr>
    </w:p>
    <w:p w14:paraId="4F0978A2">
      <w:pPr>
        <w:spacing w:line="420" w:lineRule="exact"/>
        <w:jc w:val="center"/>
        <w:rPr>
          <w:rFonts w:hint="eastAsia" w:ascii="宋体" w:hAnsi="宋体" w:cs="宋体"/>
          <w:b/>
          <w:bCs/>
          <w:color w:val="auto"/>
          <w:kern w:val="0"/>
          <w:sz w:val="30"/>
          <w:szCs w:val="30"/>
          <w:highlight w:val="none"/>
        </w:rPr>
      </w:pPr>
    </w:p>
    <w:p w14:paraId="2659A5AC">
      <w:pPr>
        <w:spacing w:line="420" w:lineRule="exact"/>
        <w:jc w:val="center"/>
        <w:rPr>
          <w:rFonts w:hint="eastAsia" w:ascii="宋体" w:hAnsi="宋体" w:cs="宋体"/>
          <w:b/>
          <w:bCs/>
          <w:color w:val="auto"/>
          <w:kern w:val="0"/>
          <w:sz w:val="30"/>
          <w:szCs w:val="30"/>
          <w:highlight w:val="none"/>
        </w:rPr>
      </w:pPr>
    </w:p>
    <w:p w14:paraId="06E2D75D">
      <w:pPr>
        <w:spacing w:line="420" w:lineRule="exact"/>
        <w:jc w:val="center"/>
        <w:rPr>
          <w:rFonts w:hint="eastAsia" w:ascii="宋体" w:hAnsi="宋体" w:cs="宋体"/>
          <w:b/>
          <w:bCs/>
          <w:color w:val="auto"/>
          <w:kern w:val="0"/>
          <w:sz w:val="30"/>
          <w:szCs w:val="30"/>
          <w:highlight w:val="none"/>
        </w:rPr>
      </w:pPr>
    </w:p>
    <w:p w14:paraId="4C730AE9">
      <w:pPr>
        <w:spacing w:line="420" w:lineRule="exact"/>
        <w:jc w:val="center"/>
        <w:rPr>
          <w:rFonts w:hint="eastAsia" w:ascii="宋体" w:hAnsi="宋体" w:cs="宋体"/>
          <w:b/>
          <w:bCs/>
          <w:color w:val="auto"/>
          <w:kern w:val="0"/>
          <w:sz w:val="30"/>
          <w:szCs w:val="30"/>
          <w:highlight w:val="none"/>
        </w:rPr>
      </w:pPr>
    </w:p>
    <w:p w14:paraId="64D9A72C">
      <w:pPr>
        <w:spacing w:line="420" w:lineRule="exact"/>
        <w:jc w:val="center"/>
        <w:rPr>
          <w:rFonts w:hint="eastAsia" w:ascii="宋体" w:hAnsi="宋体" w:cs="宋体"/>
          <w:b/>
          <w:bCs/>
          <w:color w:val="auto"/>
          <w:kern w:val="0"/>
          <w:sz w:val="30"/>
          <w:szCs w:val="30"/>
          <w:highlight w:val="none"/>
        </w:rPr>
      </w:pPr>
    </w:p>
    <w:p w14:paraId="64FB7EB1">
      <w:pPr>
        <w:spacing w:line="420" w:lineRule="exact"/>
        <w:jc w:val="center"/>
        <w:rPr>
          <w:rFonts w:hint="eastAsia" w:ascii="宋体" w:hAnsi="宋体" w:cs="宋体"/>
          <w:b/>
          <w:bCs/>
          <w:color w:val="auto"/>
          <w:kern w:val="0"/>
          <w:sz w:val="30"/>
          <w:szCs w:val="30"/>
          <w:highlight w:val="none"/>
        </w:rPr>
      </w:pPr>
    </w:p>
    <w:p w14:paraId="078E1FFD">
      <w:pPr>
        <w:spacing w:line="420" w:lineRule="exact"/>
        <w:jc w:val="center"/>
        <w:rPr>
          <w:rFonts w:hint="eastAsia" w:ascii="宋体" w:hAnsi="宋体" w:cs="宋体"/>
          <w:b/>
          <w:bCs/>
          <w:color w:val="auto"/>
          <w:kern w:val="0"/>
          <w:sz w:val="30"/>
          <w:szCs w:val="30"/>
          <w:highlight w:val="none"/>
        </w:rPr>
      </w:pPr>
    </w:p>
    <w:p w14:paraId="0D735718">
      <w:pPr>
        <w:spacing w:line="420" w:lineRule="exact"/>
        <w:jc w:val="center"/>
        <w:rPr>
          <w:rFonts w:hint="eastAsia" w:ascii="宋体" w:hAnsi="宋体" w:cs="宋体"/>
          <w:b/>
          <w:bCs/>
          <w:color w:val="auto"/>
          <w:kern w:val="0"/>
          <w:sz w:val="30"/>
          <w:szCs w:val="30"/>
          <w:highlight w:val="none"/>
        </w:rPr>
      </w:pPr>
    </w:p>
    <w:p w14:paraId="15B59DE8">
      <w:pPr>
        <w:spacing w:line="420" w:lineRule="exact"/>
        <w:jc w:val="center"/>
        <w:rPr>
          <w:rFonts w:hint="eastAsia" w:ascii="宋体" w:hAnsi="宋体" w:cs="宋体"/>
          <w:b/>
          <w:bCs/>
          <w:color w:val="auto"/>
          <w:kern w:val="0"/>
          <w:sz w:val="30"/>
          <w:szCs w:val="30"/>
          <w:highlight w:val="none"/>
        </w:rPr>
      </w:pPr>
    </w:p>
    <w:p w14:paraId="30FFBE25">
      <w:pPr>
        <w:spacing w:line="420" w:lineRule="exact"/>
        <w:jc w:val="center"/>
        <w:rPr>
          <w:rFonts w:hint="eastAsia" w:ascii="宋体" w:hAnsi="宋体" w:cs="宋体"/>
          <w:b/>
          <w:bCs/>
          <w:color w:val="auto"/>
          <w:kern w:val="0"/>
          <w:sz w:val="30"/>
          <w:szCs w:val="30"/>
          <w:highlight w:val="none"/>
        </w:rPr>
      </w:pPr>
    </w:p>
    <w:p w14:paraId="5C6F9036">
      <w:pPr>
        <w:spacing w:line="420" w:lineRule="exact"/>
        <w:jc w:val="center"/>
        <w:rPr>
          <w:rFonts w:hint="eastAsia" w:ascii="宋体" w:hAnsi="宋体" w:cs="宋体"/>
          <w:b/>
          <w:bCs/>
          <w:color w:val="auto"/>
          <w:kern w:val="0"/>
          <w:sz w:val="30"/>
          <w:szCs w:val="30"/>
          <w:highlight w:val="none"/>
        </w:rPr>
      </w:pPr>
    </w:p>
    <w:p w14:paraId="61C71069">
      <w:pPr>
        <w:rPr>
          <w:rFonts w:hint="eastAsia"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5059CD38">
      <w:pPr>
        <w:spacing w:line="42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合同主要条款</w:t>
      </w:r>
    </w:p>
    <w:p w14:paraId="5DA0479E">
      <w:pPr>
        <w:widowControl/>
        <w:snapToGrid w:val="0"/>
        <w:spacing w:line="420" w:lineRule="exact"/>
        <w:ind w:right="-154"/>
        <w:jc w:val="left"/>
        <w:rPr>
          <w:rFonts w:ascii="宋体" w:hAnsi="宋体" w:cs="宋体"/>
          <w:color w:val="auto"/>
          <w:kern w:val="0"/>
          <w:szCs w:val="21"/>
          <w:highlight w:val="none"/>
        </w:rPr>
      </w:pPr>
    </w:p>
    <w:p w14:paraId="2E7A2F43">
      <w:pPr>
        <w:wordWrap w:val="0"/>
        <w:adjustRightInd w:val="0"/>
        <w:snapToGrid w:val="0"/>
        <w:ind w:right="723" w:firstLine="482"/>
        <w:jc w:val="right"/>
        <w:rPr>
          <w:rFonts w:hint="eastAsia" w:ascii="宋体" w:hAnsi="宋体" w:cs="宋体"/>
          <w:b/>
          <w:spacing w:val="40"/>
          <w:sz w:val="30"/>
          <w:szCs w:val="30"/>
        </w:rPr>
      </w:pPr>
      <w:r>
        <w:rPr>
          <w:rFonts w:hint="eastAsia" w:ascii="宋体" w:hAnsi="宋体" w:cs="宋体"/>
          <w:b/>
          <w:sz w:val="30"/>
          <w:szCs w:val="30"/>
        </w:rPr>
        <w:t xml:space="preserve">合同编号：   </w:t>
      </w:r>
    </w:p>
    <w:p w14:paraId="66196F88">
      <w:pPr>
        <w:spacing w:before="100" w:beforeAutospacing="1" w:after="100" w:afterAutospacing="1"/>
        <w:jc w:val="left"/>
        <w:rPr>
          <w:rFonts w:hint="eastAsia" w:ascii="宋体" w:hAnsi="宋体" w:cs="宋体"/>
          <w:b/>
          <w:bCs/>
          <w:sz w:val="28"/>
          <w:szCs w:val="28"/>
        </w:rPr>
      </w:pPr>
    </w:p>
    <w:p w14:paraId="75993948">
      <w:pPr>
        <w:spacing w:before="100" w:beforeAutospacing="1" w:after="100" w:afterAutospacing="1" w:line="360" w:lineRule="auto"/>
        <w:jc w:val="center"/>
        <w:rPr>
          <w:rFonts w:hint="eastAsia" w:ascii="宋体" w:hAnsi="宋体" w:cs="宋体"/>
          <w:b/>
          <w:bCs/>
          <w:sz w:val="32"/>
          <w:szCs w:val="32"/>
        </w:rPr>
      </w:pPr>
    </w:p>
    <w:p w14:paraId="6723A332">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b/>
          <w:bCs/>
          <w:sz w:val="32"/>
          <w:szCs w:val="32"/>
          <w:lang w:eastAsia="zh-CN"/>
        </w:rPr>
        <w:t>综合楼二楼会议室大屏幕及配套会议设备（二次）</w:t>
      </w:r>
      <w:r>
        <w:rPr>
          <w:rFonts w:hint="eastAsia" w:ascii="宋体" w:hAnsi="宋体" w:cs="宋体"/>
          <w:b/>
          <w:bCs/>
          <w:sz w:val="32"/>
          <w:szCs w:val="32"/>
        </w:rPr>
        <w:t>合同</w:t>
      </w:r>
    </w:p>
    <w:p w14:paraId="4A5BA9D4">
      <w:pPr>
        <w:adjustRightInd w:val="0"/>
        <w:snapToGrid w:val="0"/>
        <w:spacing w:line="360" w:lineRule="auto"/>
        <w:ind w:left="105" w:leftChars="50" w:firstLine="480"/>
        <w:jc w:val="left"/>
        <w:rPr>
          <w:rFonts w:hint="eastAsia" w:ascii="宋体" w:hAnsi="宋体" w:cs="宋体"/>
          <w:szCs w:val="21"/>
        </w:rPr>
      </w:pPr>
    </w:p>
    <w:p w14:paraId="689DD07E">
      <w:pPr>
        <w:adjustRightInd w:val="0"/>
        <w:snapToGrid w:val="0"/>
        <w:spacing w:line="360" w:lineRule="auto"/>
        <w:ind w:left="105" w:leftChars="50" w:firstLine="480"/>
        <w:jc w:val="left"/>
        <w:rPr>
          <w:rFonts w:hint="eastAsia" w:ascii="宋体" w:hAnsi="宋体" w:cs="宋体"/>
          <w:szCs w:val="21"/>
        </w:rPr>
      </w:pPr>
    </w:p>
    <w:p w14:paraId="7268DB24">
      <w:pPr>
        <w:adjustRightInd w:val="0"/>
        <w:snapToGrid w:val="0"/>
        <w:spacing w:line="360" w:lineRule="auto"/>
        <w:ind w:left="105" w:leftChars="50" w:firstLine="480"/>
        <w:jc w:val="left"/>
        <w:rPr>
          <w:rFonts w:hint="eastAsia" w:ascii="宋体" w:hAnsi="宋体" w:cs="宋体"/>
          <w:szCs w:val="21"/>
        </w:rPr>
      </w:pPr>
    </w:p>
    <w:p w14:paraId="2218053D">
      <w:pPr>
        <w:adjustRightInd w:val="0"/>
        <w:snapToGrid w:val="0"/>
        <w:spacing w:line="360" w:lineRule="auto"/>
        <w:ind w:left="105" w:leftChars="50" w:firstLine="480"/>
        <w:jc w:val="left"/>
        <w:rPr>
          <w:rFonts w:hint="eastAsia" w:ascii="宋体" w:hAnsi="宋体" w:cs="宋体"/>
          <w:szCs w:val="21"/>
        </w:rPr>
      </w:pPr>
    </w:p>
    <w:p w14:paraId="7D488AAB">
      <w:pPr>
        <w:adjustRightInd w:val="0"/>
        <w:snapToGrid w:val="0"/>
        <w:spacing w:line="360" w:lineRule="auto"/>
        <w:ind w:left="105" w:leftChars="50" w:firstLine="480"/>
        <w:jc w:val="left"/>
        <w:rPr>
          <w:rFonts w:hint="eastAsia" w:ascii="宋体" w:hAnsi="宋体" w:cs="宋体"/>
          <w:szCs w:val="21"/>
        </w:rPr>
      </w:pPr>
    </w:p>
    <w:p w14:paraId="667E7EE8">
      <w:pPr>
        <w:adjustRightInd w:val="0"/>
        <w:snapToGrid w:val="0"/>
        <w:spacing w:line="600" w:lineRule="auto"/>
        <w:ind w:firstLine="602" w:firstLineChars="200"/>
        <w:jc w:val="left"/>
        <w:rPr>
          <w:rFonts w:hint="eastAsia" w:ascii="宋体" w:hAnsi="宋体" w:cs="宋体"/>
          <w:b/>
          <w:sz w:val="28"/>
          <w:szCs w:val="28"/>
          <w:u w:val="single"/>
        </w:rPr>
      </w:pPr>
      <w:r>
        <w:rPr>
          <w:rFonts w:hint="eastAsia" w:ascii="宋体" w:hAnsi="宋体" w:cs="宋体"/>
          <w:b/>
          <w:sz w:val="30"/>
          <w:szCs w:val="30"/>
        </w:rPr>
        <w:t>项目名称：</w:t>
      </w:r>
      <w:r>
        <w:rPr>
          <w:rFonts w:hint="eastAsia" w:ascii="宋体" w:hAnsi="宋体" w:cs="宋体"/>
          <w:b/>
          <w:sz w:val="28"/>
          <w:szCs w:val="28"/>
          <w:u w:val="single"/>
        </w:rPr>
        <w:t xml:space="preserve">                                  </w:t>
      </w:r>
    </w:p>
    <w:p w14:paraId="5A9D8DC4">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甲    方</w:t>
      </w:r>
      <w:r>
        <w:rPr>
          <w:rFonts w:hint="eastAsia" w:ascii="宋体" w:hAnsi="宋体" w:cs="宋体"/>
          <w:sz w:val="30"/>
          <w:szCs w:val="30"/>
        </w:rPr>
        <w:t>：</w:t>
      </w:r>
      <w:r>
        <w:rPr>
          <w:rFonts w:hint="eastAsia" w:ascii="宋体" w:hAnsi="宋体" w:cs="宋体"/>
          <w:b/>
          <w:sz w:val="30"/>
          <w:szCs w:val="30"/>
          <w:u w:val="single"/>
        </w:rPr>
        <w:t xml:space="preserve">                                </w:t>
      </w:r>
    </w:p>
    <w:p w14:paraId="09CC5976">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 xml:space="preserve">乙   </w:t>
      </w:r>
      <w:r>
        <w:rPr>
          <w:rFonts w:hint="eastAsia" w:ascii="宋体" w:hAnsi="宋体" w:cs="宋体"/>
          <w:b/>
          <w:sz w:val="30"/>
          <w:szCs w:val="30"/>
        </w:rPr>
        <w:t xml:space="preserve"> 方</w:t>
      </w:r>
      <w:r>
        <w:rPr>
          <w:rFonts w:hint="eastAsia" w:ascii="宋体" w:hAnsi="宋体" w:cs="宋体"/>
          <w:sz w:val="30"/>
          <w:szCs w:val="30"/>
        </w:rPr>
        <w:t>：</w:t>
      </w:r>
      <w:r>
        <w:rPr>
          <w:rFonts w:hint="eastAsia" w:ascii="宋体" w:hAnsi="宋体" w:cs="宋体"/>
          <w:b/>
          <w:sz w:val="30"/>
          <w:szCs w:val="30"/>
          <w:u w:val="single"/>
        </w:rPr>
        <w:t xml:space="preserve">                               </w:t>
      </w:r>
    </w:p>
    <w:p w14:paraId="6FB03EE7">
      <w:pPr>
        <w:adjustRightInd w:val="0"/>
        <w:snapToGrid w:val="0"/>
        <w:spacing w:line="600" w:lineRule="auto"/>
        <w:ind w:firstLine="602" w:firstLineChars="200"/>
        <w:jc w:val="left"/>
        <w:rPr>
          <w:rFonts w:hint="eastAsia" w:ascii="宋体" w:hAnsi="宋体" w:cs="宋体"/>
          <w:b/>
          <w:bCs/>
          <w:sz w:val="30"/>
          <w:szCs w:val="30"/>
        </w:rPr>
      </w:pPr>
      <w:r>
        <w:rPr>
          <w:rFonts w:hint="eastAsia" w:ascii="宋体" w:hAnsi="宋体" w:cs="宋体"/>
          <w:b/>
          <w:sz w:val="30"/>
          <w:szCs w:val="30"/>
        </w:rPr>
        <w:t>签约日期</w:t>
      </w:r>
      <w:r>
        <w:rPr>
          <w:rFonts w:hint="eastAsia" w:ascii="宋体" w:hAnsi="宋体" w:cs="宋体"/>
          <w:sz w:val="30"/>
          <w:szCs w:val="30"/>
        </w:rPr>
        <w:t>：</w:t>
      </w:r>
      <w:r>
        <w:rPr>
          <w:rFonts w:hint="eastAsia" w:ascii="宋体" w:hAnsi="宋体" w:cs="宋体"/>
          <w:b/>
          <w:sz w:val="30"/>
          <w:szCs w:val="30"/>
          <w:u w:val="single"/>
        </w:rPr>
        <w:t xml:space="preserve">          年     月     日      </w:t>
      </w:r>
    </w:p>
    <w:p w14:paraId="07A18818">
      <w:pPr>
        <w:spacing w:line="220" w:lineRule="atLeast"/>
        <w:ind w:firstLine="602" w:firstLineChars="200"/>
        <w:rPr>
          <w:rFonts w:hint="eastAsia" w:ascii="宋体" w:hAnsi="宋体" w:cs="宋体"/>
          <w:sz w:val="30"/>
          <w:szCs w:val="30"/>
          <w:u w:val="single"/>
        </w:rPr>
      </w:pPr>
      <w:r>
        <w:rPr>
          <w:rFonts w:hint="eastAsia" w:ascii="宋体" w:hAnsi="宋体" w:cs="宋体"/>
          <w:b/>
          <w:sz w:val="30"/>
          <w:szCs w:val="30"/>
        </w:rPr>
        <w:t>签约地点</w:t>
      </w:r>
      <w:r>
        <w:rPr>
          <w:rFonts w:hint="eastAsia" w:ascii="宋体" w:hAnsi="宋体" w:cs="宋体"/>
          <w:bCs/>
          <w:sz w:val="30"/>
          <w:szCs w:val="30"/>
        </w:rPr>
        <w:t>：</w:t>
      </w:r>
      <w:r>
        <w:rPr>
          <w:rFonts w:hint="eastAsia" w:ascii="宋体" w:hAnsi="宋体" w:cs="宋体"/>
          <w:b/>
          <w:sz w:val="30"/>
          <w:szCs w:val="30"/>
          <w:u w:val="single"/>
        </w:rPr>
        <w:t xml:space="preserve"> 江苏省常州市                 </w:t>
      </w:r>
    </w:p>
    <w:p w14:paraId="0CF202BC">
      <w:pPr>
        <w:pStyle w:val="20"/>
        <w:tabs>
          <w:tab w:val="right" w:leader="dot" w:pos="9412"/>
        </w:tabs>
        <w:adjustRightInd w:val="0"/>
        <w:snapToGrid w:val="0"/>
        <w:spacing w:line="400" w:lineRule="exact"/>
        <w:ind w:firstLine="480"/>
        <w:rPr>
          <w:rFonts w:hint="eastAsia" w:ascii="宋体" w:hAnsi="宋体" w:cs="宋体"/>
          <w:szCs w:val="24"/>
        </w:rPr>
      </w:pPr>
      <w:r>
        <w:rPr>
          <w:rFonts w:hint="eastAsia" w:ascii="宋体" w:hAnsi="宋体" w:cs="宋体"/>
          <w:szCs w:val="24"/>
        </w:rPr>
        <w:t xml:space="preserve"> </w:t>
      </w:r>
    </w:p>
    <w:p w14:paraId="7A97FEC8">
      <w:pPr>
        <w:pStyle w:val="11"/>
        <w:spacing w:line="400" w:lineRule="exact"/>
        <w:rPr>
          <w:rFonts w:hint="eastAsia" w:cs="宋体"/>
          <w:sz w:val="21"/>
          <w:szCs w:val="21"/>
        </w:rPr>
      </w:pPr>
      <w:r>
        <w:rPr>
          <w:rFonts w:hint="eastAsia" w:ascii="宋体" w:hAnsi="宋体" w:cs="宋体"/>
          <w:szCs w:val="24"/>
        </w:rPr>
        <w:br w:type="page"/>
      </w:r>
      <w:bookmarkStart w:id="10" w:name="_Hlk191633800"/>
      <w:r>
        <w:rPr>
          <w:rFonts w:hint="eastAsia" w:cs="宋体"/>
          <w:b/>
          <w:sz w:val="21"/>
          <w:szCs w:val="21"/>
          <w:lang w:val="zh-CN"/>
        </w:rPr>
        <w:t>采购人（以下称甲</w:t>
      </w:r>
      <w:r>
        <w:rPr>
          <w:rFonts w:hint="eastAsia" w:cs="宋体"/>
          <w:b/>
          <w:sz w:val="21"/>
          <w:szCs w:val="21"/>
        </w:rPr>
        <w:t xml:space="preserve">方）:                       </w:t>
      </w:r>
      <w:r>
        <w:rPr>
          <w:rFonts w:hint="eastAsia" w:cs="宋体"/>
          <w:sz w:val="21"/>
          <w:szCs w:val="21"/>
        </w:rPr>
        <w:t>合同编号：</w:t>
      </w:r>
    </w:p>
    <w:p w14:paraId="700EE420">
      <w:pPr>
        <w:pStyle w:val="11"/>
        <w:spacing w:line="400" w:lineRule="exact"/>
        <w:rPr>
          <w:rFonts w:hint="eastAsia" w:cs="宋体"/>
          <w:sz w:val="21"/>
          <w:szCs w:val="21"/>
          <w:u w:val="single"/>
        </w:rPr>
      </w:pPr>
      <w:r>
        <w:rPr>
          <w:rFonts w:hint="eastAsia" w:cs="宋体"/>
          <w:b/>
          <w:sz w:val="21"/>
          <w:szCs w:val="21"/>
        </w:rPr>
        <w:t>供应商（</w:t>
      </w:r>
      <w:r>
        <w:rPr>
          <w:rFonts w:hint="eastAsia" w:cs="宋体"/>
          <w:b/>
          <w:sz w:val="21"/>
          <w:szCs w:val="21"/>
          <w:lang w:val="zh-CN"/>
        </w:rPr>
        <w:t>以下称</w:t>
      </w:r>
      <w:r>
        <w:rPr>
          <w:rFonts w:hint="eastAsia" w:cs="宋体"/>
          <w:b/>
          <w:sz w:val="21"/>
          <w:szCs w:val="21"/>
        </w:rPr>
        <w:t xml:space="preserve">乙方）:                       </w:t>
      </w:r>
      <w:r>
        <w:rPr>
          <w:rFonts w:hint="eastAsia" w:cs="宋体"/>
          <w:sz w:val="21"/>
          <w:szCs w:val="21"/>
        </w:rPr>
        <w:t>签订地点：</w:t>
      </w:r>
    </w:p>
    <w:p w14:paraId="737745E5">
      <w:pPr>
        <w:pStyle w:val="5"/>
        <w:spacing w:line="400" w:lineRule="exact"/>
        <w:ind w:firstLine="4620" w:firstLineChars="2200"/>
        <w:rPr>
          <w:rFonts w:hint="eastAsia"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14:paraId="5EECB84D">
      <w:pPr>
        <w:spacing w:line="440" w:lineRule="exact"/>
        <w:ind w:firstLine="420" w:firstLineChars="200"/>
        <w:rPr>
          <w:rFonts w:hint="eastAsia" w:ascii="宋体" w:hAnsi="宋体" w:cs="宋体"/>
          <w:szCs w:val="21"/>
        </w:rPr>
      </w:pPr>
      <w:r>
        <w:rPr>
          <w:rFonts w:hint="eastAsia" w:ascii="宋体" w:hAnsi="宋体" w:cs="宋体"/>
          <w:szCs w:val="21"/>
          <w:lang w:bidi="ar"/>
        </w:rPr>
        <w:t>甲乙双方依据《中华人民共和国民法典》以及有关法律、法规的规定，经协商一致，订立本合同，以便共同遵守。</w:t>
      </w:r>
    </w:p>
    <w:p w14:paraId="730F483A">
      <w:pPr>
        <w:spacing w:line="440" w:lineRule="exact"/>
        <w:ind w:firstLine="422" w:firstLineChars="200"/>
        <w:rPr>
          <w:rFonts w:hint="eastAsia" w:ascii="宋体" w:hAnsi="宋体" w:cs="宋体"/>
          <w:b/>
          <w:szCs w:val="21"/>
        </w:rPr>
      </w:pPr>
      <w:r>
        <w:rPr>
          <w:rFonts w:hint="eastAsia" w:ascii="宋体" w:hAnsi="宋体" w:cs="宋体"/>
          <w:b/>
          <w:szCs w:val="21"/>
          <w:lang w:bidi="ar"/>
        </w:rPr>
        <w:t>第一条 合同标的</w:t>
      </w:r>
    </w:p>
    <w:p w14:paraId="5B9F634A">
      <w:pPr>
        <w:widowControl/>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bidi="ar"/>
        </w:rPr>
        <w:t>乙方根据甲方需求提供下列货物：         ，</w:t>
      </w:r>
      <w:r>
        <w:rPr>
          <w:rFonts w:hint="eastAsia" w:ascii="宋体" w:hAnsi="宋体" w:cs="宋体"/>
          <w:szCs w:val="21"/>
          <w:lang w:bidi="ar"/>
        </w:rPr>
        <w:t>系指根据合同规定乙方须承担与服务有关的所有辅助服务</w:t>
      </w:r>
      <w:r>
        <w:rPr>
          <w:rFonts w:hint="eastAsia" w:ascii="宋体" w:hAnsi="宋体" w:cs="宋体"/>
          <w:kern w:val="0"/>
          <w:szCs w:val="21"/>
          <w:lang w:bidi="ar"/>
        </w:rPr>
        <w:t>。</w:t>
      </w:r>
    </w:p>
    <w:p w14:paraId="0D4B1721">
      <w:pPr>
        <w:spacing w:line="440" w:lineRule="exact"/>
        <w:ind w:firstLine="422" w:firstLineChars="200"/>
        <w:rPr>
          <w:rFonts w:hint="eastAsia" w:ascii="宋体" w:hAnsi="宋体" w:cs="宋体"/>
          <w:b/>
          <w:szCs w:val="21"/>
        </w:rPr>
      </w:pPr>
      <w:r>
        <w:rPr>
          <w:rFonts w:hint="eastAsia" w:ascii="宋体" w:hAnsi="宋体" w:cs="宋体"/>
          <w:b/>
          <w:szCs w:val="21"/>
          <w:lang w:bidi="ar"/>
        </w:rPr>
        <w:t>第二条 合同价格</w:t>
      </w:r>
    </w:p>
    <w:p w14:paraId="750A759C">
      <w:pPr>
        <w:spacing w:line="440" w:lineRule="exact"/>
        <w:ind w:firstLine="422" w:firstLineChars="200"/>
        <w:jc w:val="left"/>
        <w:rPr>
          <w:rFonts w:hint="eastAsia" w:ascii="宋体" w:hAnsi="宋体" w:cs="宋体"/>
          <w:b/>
          <w:szCs w:val="21"/>
        </w:rPr>
      </w:pPr>
      <w:r>
        <w:rPr>
          <w:rFonts w:hint="eastAsia" w:ascii="宋体" w:hAnsi="宋体" w:cs="宋体"/>
          <w:b/>
          <w:szCs w:val="21"/>
          <w:lang w:bidi="ar"/>
        </w:rPr>
        <w:t>签约合同总价（人民币，下同）：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b/>
          <w:szCs w:val="21"/>
          <w:lang w:eastAsia="zh-CN" w:bidi="ar"/>
        </w:rPr>
        <w:t>，</w:t>
      </w:r>
      <w:r>
        <w:rPr>
          <w:rFonts w:hint="eastAsia" w:ascii="宋体" w:hAnsi="宋体" w:eastAsia="宋体" w:cs="宋体"/>
          <w:b/>
          <w:bCs/>
          <w:color w:val="000000"/>
          <w:sz w:val="21"/>
          <w:szCs w:val="21"/>
          <w:lang w:val="en-US" w:eastAsia="zh-CN"/>
        </w:rPr>
        <w:t>其中</w:t>
      </w:r>
      <w:r>
        <w:rPr>
          <w:rFonts w:hint="eastAsia" w:ascii="宋体" w:hAnsi="宋体" w:eastAsia="宋体" w:cs="宋体"/>
          <w:b/>
          <w:bCs/>
          <w:szCs w:val="22"/>
          <w:u w:val="single"/>
        </w:rPr>
        <w:t>税率  %，税额为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eastAsia="宋体" w:cs="宋体"/>
          <w:b/>
          <w:bCs/>
          <w:szCs w:val="22"/>
          <w:u w:val="single"/>
        </w:rPr>
        <w:t xml:space="preserve">    </w:t>
      </w:r>
      <w:r>
        <w:rPr>
          <w:rFonts w:hint="eastAsia" w:ascii="宋体" w:hAnsi="宋体" w:eastAsia="宋体" w:cs="宋体"/>
          <w:b/>
          <w:bCs/>
          <w:szCs w:val="22"/>
          <w:u w:val="single"/>
          <w:lang w:eastAsia="zh-CN"/>
        </w:rPr>
        <w:t>，</w:t>
      </w:r>
      <w:r>
        <w:rPr>
          <w:rFonts w:hint="eastAsia" w:ascii="宋体" w:hAnsi="宋体" w:eastAsia="宋体" w:cs="宋体"/>
          <w:b/>
          <w:bCs/>
          <w:szCs w:val="22"/>
          <w:u w:val="single"/>
          <w:lang w:val="en-US" w:eastAsia="zh-CN"/>
        </w:rPr>
        <w:t>不含税价为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szCs w:val="21"/>
          <w:lang w:val="zh-CN"/>
        </w:rPr>
        <w:t>（</w:t>
      </w:r>
      <w:r>
        <w:rPr>
          <w:rFonts w:hint="eastAsia" w:ascii="宋体" w:hAnsi="宋体" w:cs="宋体"/>
          <w:szCs w:val="21"/>
        </w:rPr>
        <w:t>需开具税率为</w:t>
      </w:r>
      <w:r>
        <w:rPr>
          <w:rFonts w:hint="eastAsia" w:ascii="宋体" w:hAnsi="宋体" w:cs="宋体"/>
          <w:szCs w:val="21"/>
          <w:u w:val="single"/>
        </w:rPr>
        <w:t xml:space="preserve">    %</w:t>
      </w:r>
      <w:r>
        <w:rPr>
          <w:rFonts w:hint="eastAsia" w:ascii="宋体" w:hAnsi="宋体" w:cs="宋体"/>
          <w:szCs w:val="21"/>
        </w:rPr>
        <w:t>的增值税专</w:t>
      </w:r>
      <w:r>
        <w:rPr>
          <w:rFonts w:hint="eastAsia" w:ascii="宋体" w:hAnsi="宋体" w:cs="宋体"/>
          <w:szCs w:val="21"/>
          <w:highlight w:val="none"/>
        </w:rPr>
        <w:t>用发票）</w:t>
      </w:r>
      <w:r>
        <w:rPr>
          <w:rFonts w:hint="eastAsia" w:ascii="宋体" w:hAnsi="宋体" w:cs="宋体"/>
          <w:szCs w:val="21"/>
          <w:highlight w:val="none"/>
          <w:lang w:eastAsia="zh-CN"/>
        </w:rPr>
        <w:t>。</w:t>
      </w:r>
      <w:r>
        <w:rPr>
          <w:rFonts w:hint="eastAsia" w:ascii="宋体" w:hAnsi="宋体" w:cs="宋体"/>
          <w:b/>
          <w:szCs w:val="21"/>
          <w:lang w:bidi="ar"/>
        </w:rPr>
        <w:t xml:space="preserve"> 具体清单详见附件。</w:t>
      </w:r>
    </w:p>
    <w:p w14:paraId="24CDD6CC">
      <w:pPr>
        <w:spacing w:line="440" w:lineRule="exact"/>
        <w:ind w:firstLine="420" w:firstLineChars="200"/>
        <w:rPr>
          <w:rFonts w:hint="eastAsia" w:ascii="宋体" w:hAnsi="宋体" w:cs="宋体"/>
          <w:szCs w:val="21"/>
          <w:lang w:bidi="ar"/>
        </w:rPr>
      </w:pPr>
      <w:r>
        <w:rPr>
          <w:rFonts w:hint="eastAsia" w:ascii="宋体" w:hAnsi="宋体" w:cs="宋体"/>
          <w:szCs w:val="21"/>
          <w:lang w:bidi="ar"/>
        </w:rPr>
        <w:t>本项目合同总价包括</w:t>
      </w:r>
      <w:r>
        <w:rPr>
          <w:rFonts w:hint="eastAsia" w:ascii="宋体" w:hAnsi="宋体" w:cs="宋体"/>
          <w:szCs w:val="21"/>
          <w:lang w:val="en-US" w:eastAsia="zh-CN" w:bidi="ar"/>
        </w:rPr>
        <w:t>询价</w:t>
      </w:r>
      <w:r>
        <w:rPr>
          <w:rFonts w:hint="eastAsia" w:ascii="宋体" w:hAnsi="宋体" w:cs="宋体"/>
          <w:szCs w:val="21"/>
          <w:lang w:bidi="ar"/>
        </w:rPr>
        <w:t>文件所确定的招标范围相应货物和服务的供货、包装、运输、保险、辅助设备、安装调试、管理、维护（包括质保期内的一切维修、保养、更换零部件、人工等伴随服务）、售后服务、劳务、培训、验收、设备、工具、耗材、运送工具及耗材、利润、风险、税金及政策性文件规定等各项应有费用，以及为完成该项货物或者服务项目所涉及到的一切相关费用，</w:t>
      </w:r>
      <w:r>
        <w:rPr>
          <w:rFonts w:hint="eastAsia" w:ascii="宋体" w:hAnsi="宋体" w:cs="宋体"/>
          <w:szCs w:val="21"/>
          <w:lang w:val="en-US" w:eastAsia="zh-CN" w:bidi="ar"/>
        </w:rPr>
        <w:t>甲方</w:t>
      </w:r>
      <w:r>
        <w:rPr>
          <w:rFonts w:hint="eastAsia" w:ascii="宋体" w:hAnsi="宋体" w:cs="宋体"/>
          <w:szCs w:val="21"/>
          <w:lang w:bidi="ar"/>
        </w:rPr>
        <w:t>不再支付其他任何费用。</w:t>
      </w:r>
    </w:p>
    <w:p w14:paraId="2EAEF524">
      <w:pPr>
        <w:spacing w:line="440" w:lineRule="exact"/>
        <w:ind w:firstLine="422" w:firstLineChars="200"/>
        <w:rPr>
          <w:rFonts w:hint="eastAsia" w:ascii="宋体" w:hAnsi="宋体" w:cs="宋体"/>
          <w:b/>
          <w:szCs w:val="21"/>
        </w:rPr>
      </w:pPr>
      <w:r>
        <w:rPr>
          <w:rFonts w:hint="eastAsia" w:ascii="宋体" w:hAnsi="宋体" w:cs="宋体"/>
          <w:b/>
          <w:szCs w:val="21"/>
          <w:lang w:bidi="ar"/>
        </w:rPr>
        <w:t>第三条 组成本合同的有关文件</w:t>
      </w:r>
    </w:p>
    <w:p w14:paraId="7293A642">
      <w:pPr>
        <w:spacing w:line="440" w:lineRule="exact"/>
        <w:ind w:firstLine="420" w:firstLineChars="200"/>
        <w:rPr>
          <w:rFonts w:hint="eastAsia" w:ascii="宋体" w:hAnsi="宋体" w:cs="宋体"/>
          <w:szCs w:val="21"/>
        </w:rPr>
      </w:pPr>
      <w:r>
        <w:rPr>
          <w:rFonts w:hint="eastAsia" w:ascii="宋体" w:hAnsi="宋体" w:cs="宋体"/>
          <w:szCs w:val="21"/>
          <w:lang w:bidi="ar"/>
        </w:rPr>
        <w:t>下列与本次采购活动有关的文件及有关附件是本合同不可分割的组成部分，与本合同具有同等法律效力，这些文件包括但不限于：</w:t>
      </w:r>
    </w:p>
    <w:p w14:paraId="506D866A">
      <w:pPr>
        <w:spacing w:line="440" w:lineRule="exact"/>
        <w:ind w:firstLine="420" w:firstLineChars="200"/>
        <w:rPr>
          <w:rFonts w:hint="eastAsia"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询价文件</w:t>
      </w:r>
      <w:r>
        <w:rPr>
          <w:rFonts w:hint="eastAsia" w:ascii="宋体" w:hAnsi="宋体" w:cs="宋体"/>
          <w:szCs w:val="21"/>
          <w:lang w:bidi="ar"/>
        </w:rPr>
        <w:t>（编号：）                （2）</w:t>
      </w:r>
      <w:r>
        <w:rPr>
          <w:rFonts w:hint="eastAsia" w:cs="宋体"/>
          <w:color w:val="auto"/>
          <w:sz w:val="21"/>
          <w:szCs w:val="21"/>
          <w:highlight w:val="none"/>
        </w:rPr>
        <w:t>乙方提供的竞标文件</w:t>
      </w:r>
      <w:r>
        <w:rPr>
          <w:rFonts w:hint="eastAsia" w:ascii="宋体" w:hAnsi="宋体" w:cs="宋体"/>
          <w:szCs w:val="21"/>
          <w:lang w:bidi="ar"/>
        </w:rPr>
        <w:t xml:space="preserve">； </w:t>
      </w:r>
    </w:p>
    <w:p w14:paraId="29458DC7">
      <w:pPr>
        <w:spacing w:line="440" w:lineRule="exact"/>
        <w:ind w:firstLine="420" w:firstLineChars="200"/>
        <w:rPr>
          <w:rFonts w:hint="eastAsia" w:ascii="宋体" w:hAnsi="宋体" w:cs="宋体"/>
          <w:szCs w:val="21"/>
        </w:rPr>
      </w:pPr>
      <w:r>
        <w:rPr>
          <w:rFonts w:hint="eastAsia" w:ascii="宋体" w:hAnsi="宋体" w:cs="宋体"/>
          <w:szCs w:val="21"/>
          <w:lang w:bidi="ar"/>
        </w:rPr>
        <w:t>（3）成交通知书；                        （4）甲乙双方商定的其他文件等。</w:t>
      </w:r>
    </w:p>
    <w:p w14:paraId="2F26F028">
      <w:pPr>
        <w:spacing w:line="440" w:lineRule="exact"/>
        <w:ind w:firstLine="422" w:firstLineChars="200"/>
        <w:rPr>
          <w:rFonts w:hint="eastAsia" w:ascii="宋体" w:hAnsi="宋体" w:cs="宋体"/>
          <w:szCs w:val="21"/>
        </w:rPr>
      </w:pPr>
      <w:r>
        <w:rPr>
          <w:rFonts w:hint="eastAsia" w:ascii="宋体" w:hAnsi="宋体" w:cs="宋体"/>
          <w:b/>
          <w:szCs w:val="21"/>
          <w:lang w:bidi="ar"/>
        </w:rPr>
        <w:t xml:space="preserve">第四条 </w:t>
      </w:r>
      <w:r>
        <w:rPr>
          <w:rFonts w:hint="eastAsia" w:ascii="宋体" w:hAnsi="宋体" w:cs="宋体"/>
          <w:b/>
          <w:bCs/>
          <w:szCs w:val="21"/>
          <w:lang w:bidi="ar"/>
        </w:rPr>
        <w:t>质量保证</w:t>
      </w:r>
    </w:p>
    <w:p w14:paraId="40FBCBDE">
      <w:pPr>
        <w:spacing w:line="440" w:lineRule="exact"/>
        <w:ind w:firstLine="420" w:firstLineChars="200"/>
        <w:rPr>
          <w:rFonts w:hint="eastAsia" w:ascii="宋体" w:hAnsi="宋体" w:cs="宋体"/>
          <w:szCs w:val="21"/>
        </w:rPr>
      </w:pPr>
      <w:r>
        <w:rPr>
          <w:rFonts w:hint="eastAsia" w:ascii="宋体" w:hAnsi="宋体" w:cs="宋体"/>
          <w:szCs w:val="21"/>
          <w:lang w:bidi="ar"/>
        </w:rPr>
        <w:t>所提供货物必须符合国家有关标准;保证货物是全新、未使用过的原装合格正品,并保证货物在正常使用和保养条件下,符合其产品的质量保证要求。在使用过程中,一旦发现供应商所提供的货物不是原装合格正品,经查实后,供应商必须无条件接受退货,并按原价货款退还采购人,同时,采购人按有关规定有权要求索赔</w:t>
      </w:r>
      <w:r>
        <w:rPr>
          <w:rFonts w:hint="eastAsia" w:ascii="宋体" w:hAnsi="宋体" w:cs="宋体"/>
          <w:szCs w:val="21"/>
          <w:lang w:val="en-US" w:eastAsia="zh-CN" w:bidi="ar"/>
        </w:rPr>
        <w:t>并要求供应商承担违约责任</w:t>
      </w:r>
      <w:r>
        <w:rPr>
          <w:rFonts w:hint="eastAsia" w:ascii="宋体" w:hAnsi="宋体" w:cs="宋体"/>
          <w:szCs w:val="21"/>
          <w:lang w:bidi="ar"/>
        </w:rPr>
        <w:t>。</w:t>
      </w:r>
    </w:p>
    <w:p w14:paraId="39993F97">
      <w:pPr>
        <w:spacing w:line="440" w:lineRule="exact"/>
        <w:ind w:firstLine="422" w:firstLineChars="200"/>
        <w:rPr>
          <w:rFonts w:hint="eastAsia" w:ascii="宋体" w:hAnsi="宋体" w:cs="宋体"/>
          <w:b/>
          <w:bCs/>
          <w:szCs w:val="21"/>
        </w:rPr>
      </w:pPr>
      <w:r>
        <w:rPr>
          <w:rFonts w:hint="eastAsia" w:ascii="宋体" w:hAnsi="宋体" w:cs="宋体"/>
          <w:b/>
          <w:bCs/>
          <w:szCs w:val="21"/>
          <w:lang w:bidi="ar"/>
        </w:rPr>
        <w:t>第五条 交货和验收</w:t>
      </w:r>
    </w:p>
    <w:p w14:paraId="7F1DE145">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甲方有权根据需要设置出厂检验、到货检验、安装调试检验、配套服务检验等多重验收环节。如检验不合格或不符合质量要求,乙方</w:t>
      </w:r>
      <w:r>
        <w:rPr>
          <w:rFonts w:hint="eastAsia" w:ascii="宋体" w:hAnsi="宋体" w:cs="宋体"/>
          <w:szCs w:val="21"/>
          <w:lang w:val="en-US" w:eastAsia="zh-CN" w:bidi="ar"/>
        </w:rPr>
        <w:t>应</w:t>
      </w:r>
      <w:r>
        <w:rPr>
          <w:rFonts w:hint="eastAsia" w:ascii="宋体" w:hAnsi="宋体" w:cs="宋体"/>
          <w:szCs w:val="21"/>
          <w:lang w:bidi="ar"/>
        </w:rPr>
        <w:t>无条件</w:t>
      </w:r>
      <w:r>
        <w:rPr>
          <w:rFonts w:hint="eastAsia" w:ascii="宋体" w:hAnsi="宋体" w:cs="宋体"/>
          <w:szCs w:val="21"/>
          <w:lang w:val="en-US" w:eastAsia="zh-CN" w:bidi="ar"/>
        </w:rPr>
        <w:t>退款</w:t>
      </w:r>
      <w:r>
        <w:rPr>
          <w:rFonts w:hint="eastAsia" w:ascii="宋体" w:hAnsi="宋体" w:cs="宋体"/>
          <w:szCs w:val="21"/>
          <w:lang w:bidi="ar"/>
        </w:rPr>
        <w:t>退货,</w:t>
      </w:r>
      <w:r>
        <w:rPr>
          <w:rFonts w:hint="eastAsia" w:ascii="宋体" w:hAnsi="宋体" w:cs="宋体"/>
          <w:szCs w:val="21"/>
          <w:lang w:val="en-US" w:eastAsia="zh-CN" w:bidi="ar"/>
        </w:rPr>
        <w:t>并</w:t>
      </w:r>
      <w:r>
        <w:rPr>
          <w:rFonts w:hint="eastAsia" w:ascii="宋体" w:hAnsi="宋体" w:cs="宋体"/>
          <w:szCs w:val="21"/>
          <w:lang w:bidi="ar"/>
        </w:rPr>
        <w:t>承担甲方</w:t>
      </w:r>
      <w:r>
        <w:rPr>
          <w:rFonts w:hint="eastAsia" w:ascii="宋体" w:hAnsi="宋体" w:cs="宋体"/>
          <w:szCs w:val="21"/>
          <w:lang w:val="en-US" w:eastAsia="zh-CN" w:bidi="ar"/>
        </w:rPr>
        <w:t>由此产生的</w:t>
      </w:r>
      <w:r>
        <w:rPr>
          <w:rFonts w:hint="eastAsia" w:ascii="宋体" w:hAnsi="宋体" w:cs="宋体"/>
          <w:szCs w:val="21"/>
          <w:lang w:bidi="ar"/>
        </w:rPr>
        <w:t>一切损失。</w:t>
      </w:r>
    </w:p>
    <w:p w14:paraId="4DBF0C58">
      <w:pPr>
        <w:spacing w:line="440" w:lineRule="exact"/>
        <w:ind w:firstLine="420" w:firstLineChars="200"/>
        <w:rPr>
          <w:rFonts w:hint="eastAsia" w:ascii="宋体" w:hAnsi="宋体" w:cs="宋体"/>
          <w:szCs w:val="21"/>
        </w:rPr>
      </w:pPr>
      <w:r>
        <w:rPr>
          <w:rFonts w:hint="eastAsia" w:ascii="宋体" w:hAnsi="宋体" w:cs="宋体"/>
          <w:szCs w:val="21"/>
          <w:lang w:bidi="ar"/>
        </w:rPr>
        <w:t>2.乙方每批次交付的货物应当完全符合合同或者询价通知书所规定的货物名称、数量和规格要求。乙方提供的货物不符合要求的，甲方有权拒收货物，由此造成的损失，由乙方承担。</w:t>
      </w:r>
    </w:p>
    <w:p w14:paraId="58708F0F">
      <w:pPr>
        <w:spacing w:line="440" w:lineRule="exact"/>
        <w:ind w:firstLine="420" w:firstLineChars="200"/>
        <w:rPr>
          <w:rFonts w:hint="eastAsia" w:ascii="宋体" w:hAnsi="宋体" w:cs="宋体"/>
          <w:szCs w:val="21"/>
        </w:rPr>
      </w:pPr>
      <w:r>
        <w:rPr>
          <w:rFonts w:hint="eastAsia" w:ascii="宋体" w:hAnsi="宋体" w:cs="宋体"/>
          <w:szCs w:val="21"/>
          <w:lang w:bidi="ar"/>
        </w:rPr>
        <w:t>3.乙方应保证将货物按照国家或专业标准包装、确保货物安全无损运抵合同规定的交货地点，双方当场验收签字。货物的到货验收包括：名称、规格、数量及货物外观包装是否完好。</w:t>
      </w:r>
    </w:p>
    <w:p w14:paraId="5F9CCC84">
      <w:pPr>
        <w:adjustRightInd w:val="0"/>
        <w:snapToGrid w:val="0"/>
        <w:spacing w:line="46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4.货物出现全部或部分未达到本合同所约定的技术指标，或达不到甲方使用条件的，甲方有权要求乙方对货物进行免费更换，直至合格为止。</w:t>
      </w:r>
      <w:r>
        <w:rPr>
          <w:rFonts w:hint="eastAsia" w:ascii="宋体" w:hAnsi="宋体" w:cs="宋体"/>
          <w:szCs w:val="21"/>
          <w:lang w:val="en-US" w:eastAsia="zh-CN" w:bidi="ar"/>
        </w:rPr>
        <w:t>更换后仍不能达到使用条件的，甲方有权解除合同，</w:t>
      </w:r>
      <w:r>
        <w:rPr>
          <w:rFonts w:hint="eastAsia" w:ascii="宋体" w:hAnsi="宋体" w:cs="宋体"/>
          <w:szCs w:val="21"/>
          <w:lang w:bidi="ar"/>
        </w:rPr>
        <w:t>乙方</w:t>
      </w:r>
      <w:r>
        <w:rPr>
          <w:rFonts w:hint="eastAsia" w:ascii="宋体" w:hAnsi="宋体" w:cs="宋体"/>
          <w:szCs w:val="21"/>
          <w:lang w:val="en-US" w:eastAsia="zh-CN" w:bidi="ar"/>
        </w:rPr>
        <w:t>应</w:t>
      </w:r>
      <w:r>
        <w:rPr>
          <w:rFonts w:hint="eastAsia" w:ascii="宋体" w:hAnsi="宋体" w:cs="宋体"/>
          <w:szCs w:val="21"/>
          <w:lang w:bidi="ar"/>
        </w:rPr>
        <w:t>无条件</w:t>
      </w:r>
      <w:r>
        <w:rPr>
          <w:rFonts w:hint="eastAsia" w:ascii="宋体" w:hAnsi="宋体" w:cs="宋体"/>
          <w:szCs w:val="21"/>
          <w:lang w:val="en-US" w:eastAsia="zh-CN" w:bidi="ar"/>
        </w:rPr>
        <w:t>退款退货</w:t>
      </w:r>
      <w:r>
        <w:rPr>
          <w:rFonts w:hint="eastAsia" w:ascii="宋体" w:hAnsi="宋体" w:cs="宋体"/>
          <w:szCs w:val="21"/>
          <w:lang w:bidi="ar"/>
        </w:rPr>
        <w:t>,</w:t>
      </w:r>
      <w:r>
        <w:rPr>
          <w:rFonts w:hint="eastAsia" w:ascii="宋体" w:hAnsi="宋体" w:cs="宋体"/>
          <w:szCs w:val="21"/>
          <w:lang w:val="en-US" w:eastAsia="zh-CN" w:bidi="ar"/>
        </w:rPr>
        <w:t>并</w:t>
      </w:r>
      <w:r>
        <w:rPr>
          <w:rFonts w:hint="eastAsia" w:ascii="宋体" w:hAnsi="宋体" w:cs="宋体"/>
          <w:szCs w:val="21"/>
          <w:lang w:bidi="ar"/>
        </w:rPr>
        <w:t>承担甲方</w:t>
      </w:r>
      <w:r>
        <w:rPr>
          <w:rFonts w:hint="eastAsia" w:ascii="宋体" w:hAnsi="宋体" w:cs="宋体"/>
          <w:szCs w:val="21"/>
          <w:lang w:val="en-US" w:eastAsia="zh-CN" w:bidi="ar"/>
        </w:rPr>
        <w:t>由此产生的</w:t>
      </w:r>
      <w:r>
        <w:rPr>
          <w:rFonts w:hint="eastAsia" w:ascii="宋体" w:hAnsi="宋体" w:cs="宋体"/>
          <w:szCs w:val="21"/>
          <w:lang w:bidi="ar"/>
        </w:rPr>
        <w:t>一切损失。</w:t>
      </w:r>
    </w:p>
    <w:p w14:paraId="5F54E747">
      <w:pPr>
        <w:spacing w:line="440" w:lineRule="exact"/>
        <w:ind w:firstLine="420" w:firstLineChars="200"/>
        <w:rPr>
          <w:rFonts w:hint="eastAsia" w:ascii="宋体" w:hAnsi="宋体" w:cs="宋体"/>
          <w:b/>
          <w:szCs w:val="21"/>
        </w:rPr>
      </w:pPr>
      <w:r>
        <w:rPr>
          <w:rFonts w:hint="eastAsia" w:ascii="宋体" w:hAnsi="宋体" w:cs="宋体"/>
          <w:szCs w:val="21"/>
          <w:lang w:bidi="ar"/>
        </w:rPr>
        <w:t>因乙方原因所产生的所有费用均由乙方负担。</w:t>
      </w:r>
    </w:p>
    <w:p w14:paraId="3C13FEB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第六条 履约保证金</w:t>
      </w:r>
    </w:p>
    <w:p w14:paraId="27D35C46">
      <w:pPr>
        <w:spacing w:line="440" w:lineRule="exact"/>
        <w:ind w:firstLine="420" w:firstLineChars="200"/>
        <w:rPr>
          <w:rFonts w:hint="eastAsia" w:ascii="宋体" w:hAnsi="宋体" w:cs="宋体"/>
          <w:szCs w:val="21"/>
        </w:rPr>
      </w:pPr>
      <w:r>
        <w:rPr>
          <w:rFonts w:hint="eastAsia" w:ascii="宋体" w:hAnsi="宋体" w:cs="宋体"/>
          <w:szCs w:val="21"/>
          <w:lang w:bidi="ar"/>
        </w:rPr>
        <w:t>1.乙方应按询价响应文件的约定提交中标合同价的10%作为履约保证金，也可自主选择以支票、汇票、本票、银行保函等非现金形式缴纳或提交。</w:t>
      </w:r>
    </w:p>
    <w:p w14:paraId="5288562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2.如乙方未能履行合同规定的义务，甲方有权从履约保证金直接扣取。</w:t>
      </w:r>
    </w:p>
    <w:p w14:paraId="061CF4DD">
      <w:pPr>
        <w:adjustRightInd w:val="0"/>
        <w:snapToGrid w:val="0"/>
        <w:spacing w:line="440" w:lineRule="exact"/>
        <w:ind w:firstLine="420" w:firstLineChars="200"/>
        <w:rPr>
          <w:rFonts w:hint="eastAsia" w:ascii="宋体" w:hAnsi="宋体" w:cs="宋体"/>
          <w:b/>
          <w:szCs w:val="21"/>
        </w:rPr>
      </w:pPr>
      <w:r>
        <w:rPr>
          <w:rFonts w:hint="eastAsia" w:ascii="宋体" w:hAnsi="宋体" w:cs="宋体"/>
          <w:szCs w:val="21"/>
          <w:lang w:bidi="ar"/>
        </w:rPr>
        <w:t>3</w:t>
      </w:r>
      <w:r>
        <w:rPr>
          <w:rFonts w:hint="eastAsia" w:ascii="宋体" w:hAnsi="宋体" w:cs="宋体"/>
          <w:szCs w:val="21"/>
        </w:rPr>
        <w:t>履约保证金在合同履行结束后</w:t>
      </w:r>
      <w:r>
        <w:rPr>
          <w:rFonts w:hint="eastAsia" w:ascii="宋体" w:hAnsi="宋体" w:cs="宋体"/>
          <w:szCs w:val="21"/>
          <w:lang w:val="en-US" w:eastAsia="zh-CN"/>
        </w:rPr>
        <w:t>30</w:t>
      </w:r>
      <w:r>
        <w:rPr>
          <w:rFonts w:hint="eastAsia" w:ascii="宋体" w:hAnsi="宋体" w:cs="宋体"/>
          <w:szCs w:val="21"/>
        </w:rPr>
        <w:t>日内无息返还</w:t>
      </w:r>
      <w:r>
        <w:rPr>
          <w:rFonts w:hint="eastAsia" w:ascii="宋体" w:hAnsi="宋体" w:cs="宋体"/>
          <w:szCs w:val="21"/>
          <w:lang w:bidi="ar"/>
        </w:rPr>
        <w:t>。</w:t>
      </w:r>
    </w:p>
    <w:p w14:paraId="0D146B0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第七条 履约期限</w:t>
      </w:r>
    </w:p>
    <w:p w14:paraId="59CD4776">
      <w:pPr>
        <w:spacing w:line="46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合同签署后30天以内完成设备的安装和调试，</w:t>
      </w:r>
      <w:r>
        <w:rPr>
          <w:rFonts w:hint="eastAsia" w:ascii="宋体" w:hAnsi="宋体" w:cs="宋体"/>
          <w:color w:val="auto"/>
          <w:szCs w:val="21"/>
          <w:highlight w:val="none"/>
          <w:lang w:bidi="ar"/>
        </w:rPr>
        <w:t>自验收报告签字确认日起</w:t>
      </w:r>
      <w:r>
        <w:rPr>
          <w:rFonts w:hint="eastAsia" w:ascii="宋体" w:hAnsi="宋体" w:cs="宋体"/>
          <w:color w:val="auto"/>
          <w:szCs w:val="21"/>
          <w:highlight w:val="none"/>
          <w:lang w:val="en-US" w:eastAsia="zh-CN" w:bidi="ar"/>
        </w:rPr>
        <w:t>计算质保期</w:t>
      </w:r>
      <w:r>
        <w:rPr>
          <w:rFonts w:hint="eastAsia" w:ascii="宋体" w:hAnsi="宋体" w:cs="宋体"/>
          <w:color w:val="auto"/>
          <w:szCs w:val="21"/>
          <w:highlight w:val="none"/>
          <w:lang w:bidi="ar"/>
        </w:rPr>
        <w:t>，</w:t>
      </w:r>
      <w:r>
        <w:rPr>
          <w:rFonts w:hint="eastAsia" w:ascii="宋体" w:hAnsi="宋体" w:cs="宋体"/>
          <w:color w:val="auto"/>
          <w:highlight w:val="none"/>
          <w:lang w:eastAsia="zh-CN"/>
        </w:rPr>
        <w:t xml:space="preserve">质保期两年。       </w:t>
      </w:r>
    </w:p>
    <w:p w14:paraId="2ECE921C">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第八条 合同款结算及支付</w:t>
      </w:r>
    </w:p>
    <w:p w14:paraId="27374ED3">
      <w:pPr>
        <w:spacing w:line="440" w:lineRule="exact"/>
        <w:ind w:firstLine="420" w:firstLineChars="200"/>
        <w:rPr>
          <w:rFonts w:hint="eastAsia" w:ascii="宋体" w:hAnsi="宋体" w:cs="宋体"/>
          <w:color w:val="auto"/>
          <w:szCs w:val="21"/>
          <w:highlight w:val="none"/>
          <w:lang w:val="en-US" w:eastAsia="zh-CN" w:bidi="ar"/>
        </w:rPr>
      </w:pPr>
      <w:r>
        <w:rPr>
          <w:rFonts w:hint="eastAsia" w:ascii="宋体" w:hAnsi="宋体" w:cs="宋体"/>
          <w:color w:val="auto"/>
          <w:szCs w:val="21"/>
          <w:highlight w:val="none"/>
        </w:rPr>
        <w:t>（一）付款方式：</w:t>
      </w:r>
      <w:r>
        <w:rPr>
          <w:rFonts w:hint="eastAsia" w:ascii="宋体" w:hAnsi="宋体" w:cs="宋体"/>
          <w:color w:val="auto"/>
          <w:szCs w:val="21"/>
          <w:highlight w:val="none"/>
          <w:lang w:val="en-US" w:eastAsia="zh-CN" w:bidi="ar"/>
        </w:rPr>
        <w:t>合同约定的所有设备安装验收完成后</w:t>
      </w:r>
      <w:r>
        <w:rPr>
          <w:rFonts w:hint="default" w:ascii="宋体" w:hAnsi="宋体" w:cs="宋体"/>
          <w:color w:val="auto"/>
          <w:szCs w:val="21"/>
          <w:highlight w:val="none"/>
          <w:lang w:val="en-US" w:eastAsia="zh-CN" w:bidi="ar"/>
        </w:rPr>
        <w:t>，</w:t>
      </w:r>
      <w:r>
        <w:rPr>
          <w:rFonts w:hint="eastAsia" w:ascii="宋体" w:hAnsi="宋体" w:cs="宋体"/>
          <w:color w:val="auto"/>
          <w:szCs w:val="21"/>
          <w:highlight w:val="none"/>
          <w:lang w:val="en-US" w:eastAsia="zh-CN" w:bidi="ar"/>
        </w:rPr>
        <w:t>甲方根据结算审计结果、考核结果至多支付考核金额的95%，剩余金额于质保期满后付清。</w:t>
      </w:r>
    </w:p>
    <w:p w14:paraId="7AF234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（二）支付考核（考核表详见合同附件）</w:t>
      </w:r>
    </w:p>
    <w:p w14:paraId="36A7D7C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根据考核办法在本项目每次付款节点对服务质量进行评定，评定分数为95（不含）-100、80（不含）-95（含）、80（含以下）三个级别，节点付款需根据最终的评定结果分别乘以 1.0、0.9、0.8 的系数。咨询服务节点付款金额=节点付款金额*评定系数</w:t>
      </w:r>
    </w:p>
    <w:p w14:paraId="515C95FA">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第九条 违约责任</w:t>
      </w:r>
    </w:p>
    <w:p w14:paraId="2E1B8F12">
      <w:pPr>
        <w:spacing w:line="440" w:lineRule="exact"/>
        <w:ind w:firstLine="420" w:firstLineChars="200"/>
        <w:rPr>
          <w:rFonts w:hint="eastAsia" w:ascii="宋体" w:hAnsi="宋体" w:cs="宋体"/>
          <w:szCs w:val="21"/>
        </w:rPr>
      </w:pPr>
      <w:r>
        <w:rPr>
          <w:rFonts w:hint="eastAsia" w:ascii="宋体" w:hAnsi="宋体" w:cs="宋体"/>
          <w:szCs w:val="21"/>
          <w:lang w:bidi="ar"/>
        </w:rPr>
        <w:t>1.如乙方不能按时交付货物的，每逾期1天，乙方向甲方偿付合同总额5‰的违约金；乙方逾期交付货物超过10天（含10天），甲方有权解除合同，乙方交纳的全部履约保证金不予退还，同时有权要求乙方按照合同总价5%的标准支付违约金，解除合同的通知自发出之日生效。</w:t>
      </w:r>
    </w:p>
    <w:p w14:paraId="6401879D">
      <w:pPr>
        <w:spacing w:line="440" w:lineRule="exact"/>
        <w:ind w:firstLine="420" w:firstLineChars="200"/>
        <w:rPr>
          <w:rFonts w:hint="eastAsia" w:ascii="宋体" w:hAnsi="宋体" w:cs="宋体"/>
          <w:szCs w:val="21"/>
        </w:rPr>
      </w:pPr>
      <w:r>
        <w:rPr>
          <w:rFonts w:hint="eastAsia" w:ascii="宋体" w:hAnsi="宋体" w:cs="宋体"/>
          <w:szCs w:val="21"/>
          <w:lang w:bidi="ar"/>
        </w:rPr>
        <w:t>2.乙方所交付的货物品种、型号、规格不符合合同规定的，甲方有权拒收，同时有权解除合同，全部履约保证金不予退还，解除合同的通知自发出之日生效。</w:t>
      </w:r>
    </w:p>
    <w:p w14:paraId="24260E6E">
      <w:pPr>
        <w:spacing w:line="440" w:lineRule="exact"/>
        <w:ind w:firstLine="420" w:firstLineChars="200"/>
        <w:rPr>
          <w:rFonts w:hint="eastAsia" w:ascii="宋体" w:hAnsi="宋体" w:cs="宋体"/>
          <w:szCs w:val="21"/>
        </w:rPr>
      </w:pPr>
      <w:r>
        <w:rPr>
          <w:rFonts w:hint="eastAsia" w:ascii="宋体" w:hAnsi="宋体" w:cs="宋体"/>
          <w:szCs w:val="21"/>
          <w:lang w:bidi="ar"/>
        </w:rPr>
        <w:t>3.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0A353624">
      <w:pPr>
        <w:spacing w:line="440" w:lineRule="exact"/>
        <w:ind w:firstLine="420" w:firstLineChars="200"/>
        <w:rPr>
          <w:rFonts w:hint="eastAsia" w:ascii="宋体" w:hAnsi="宋体" w:cs="宋体"/>
          <w:szCs w:val="21"/>
        </w:rPr>
      </w:pPr>
      <w:r>
        <w:rPr>
          <w:rFonts w:hint="eastAsia" w:ascii="宋体" w:hAnsi="宋体" w:cs="宋体"/>
          <w:szCs w:val="21"/>
          <w:lang w:bidi="ar"/>
        </w:rPr>
        <w:t>4.乙方有虚假承诺，或经权威部门监测提供的货物不能满足询价通知书要求，或是由于乙方的过错造成合同无法继续履行的，除乙方已交履约保证金不予退还外，还应向甲方支付不少于合同总价30%违约金，若该违约金不足以弥补甲方损失，则应当赔偿甲方所有损失。</w:t>
      </w:r>
    </w:p>
    <w:p w14:paraId="1473B86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5.其他未尽事宜，以《中华人民共和国民法典》等有关法律法规规定为准，无相关规定的，双方协商解决。</w:t>
      </w:r>
    </w:p>
    <w:p w14:paraId="55BB20C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第十条 合同的变更和终止</w:t>
      </w:r>
    </w:p>
    <w:p w14:paraId="34A86AB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1.本合同一经签订，甲乙双方不得擅自变更、中止或终止合同。</w:t>
      </w:r>
    </w:p>
    <w:p w14:paraId="6EC6EBA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2.除发生法律规定的不能预见、不能避免并不能克服的客观情况外，甲乙双方不得放弃或拒绝履行合同。乙方放弃或拒绝履行合同，保证金不予退还。</w:t>
      </w:r>
    </w:p>
    <w:p w14:paraId="0CD3FBD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第十一条 合同的转让</w:t>
      </w:r>
    </w:p>
    <w:p w14:paraId="30320C0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乙方不得擅自部分或全部转让其应履行的合同义务。</w:t>
      </w:r>
    </w:p>
    <w:p w14:paraId="2493C25D">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第十二条 不可抗力</w:t>
      </w:r>
    </w:p>
    <w:p w14:paraId="17990077">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甲、乙方中任何一方，因不可抗力不能按时或完全履行合同的，应及时通知对方，并在7个工作日内提供相应证明。未履行完合同部分是否继续履行、如何履行等问题，可由双方初步协商，并向主管部门报告。确定为不可抗力原因造成的损失，免予承担责任。</w:t>
      </w:r>
    </w:p>
    <w:p w14:paraId="21E12B27">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第十三条 质量问题或缺陷的索赔</w:t>
      </w:r>
    </w:p>
    <w:p w14:paraId="498F8371">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671F19C8">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 xml:space="preserve"> 甲方因主张上述权利而支出的所有合理费用，包括但不限于律师费、诉讼费、</w:t>
      </w:r>
      <w:r>
        <w:rPr>
          <w:rFonts w:hint="eastAsia" w:ascii="宋体" w:hAnsi="宋体" w:cs="宋体"/>
          <w:szCs w:val="21"/>
          <w:lang w:val="en-US" w:eastAsia="zh-CN" w:bidi="ar"/>
        </w:rPr>
        <w:t>保全费、保全保险费、</w:t>
      </w:r>
      <w:r>
        <w:rPr>
          <w:rFonts w:hint="eastAsia" w:ascii="宋体" w:hAnsi="宋体" w:cs="宋体"/>
          <w:szCs w:val="21"/>
          <w:lang w:bidi="ar"/>
        </w:rPr>
        <w:t>鉴定费、差旅费、保函费等，均由乙方承担。</w:t>
      </w:r>
    </w:p>
    <w:p w14:paraId="214C5053">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第十四条 争议的解决</w:t>
      </w:r>
    </w:p>
    <w:p w14:paraId="130BC6D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1.因履行本合同引起的或与本合同有关的争议，甲、乙双方应首先通过友好协商解决，如果协商不能解决争议，则采取以下第（</w:t>
      </w:r>
      <w:r>
        <w:rPr>
          <w:rFonts w:hint="eastAsia" w:ascii="宋体" w:hAnsi="宋体" w:cs="宋体"/>
          <w:szCs w:val="21"/>
          <w:lang w:val="en-US" w:eastAsia="zh-CN" w:bidi="ar"/>
        </w:rPr>
        <w:t>1</w:t>
      </w:r>
      <w:r>
        <w:rPr>
          <w:rFonts w:hint="eastAsia" w:ascii="宋体" w:hAnsi="宋体" w:cs="宋体"/>
          <w:szCs w:val="21"/>
          <w:lang w:bidi="ar"/>
        </w:rPr>
        <w:t>）种方式解决争议：</w:t>
      </w:r>
    </w:p>
    <w:p w14:paraId="7871C293">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（1）向甲方所在地人民法院提起诉讼；</w:t>
      </w:r>
    </w:p>
    <w:p w14:paraId="4BE1EB2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（2）向甲方所在地仲裁委员会按其仲裁规则申请仲裁。</w:t>
      </w:r>
    </w:p>
    <w:p w14:paraId="7A99E326">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如没有约定，默认采取第2种方式解决争议。</w:t>
      </w:r>
    </w:p>
    <w:p w14:paraId="09A9A76E">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2.在法院审理和仲裁期间，除有争议部分外，本合同其他部分应继续履行。</w:t>
      </w:r>
    </w:p>
    <w:p w14:paraId="0326CCDF">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 xml:space="preserve">第十五条 诚实信用 </w:t>
      </w:r>
    </w:p>
    <w:p w14:paraId="06FF59F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乙方应诚实信用，严格按照询价通知书要求和服务承诺履行合同，不向甲方进行商业贿赂或者提供不正当利益。</w:t>
      </w:r>
    </w:p>
    <w:p w14:paraId="0EB13CF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第十六条 合同生效及其他</w:t>
      </w:r>
    </w:p>
    <w:p w14:paraId="6DE2CA5F">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1.本合同自经甲乙双方授权代表签订并盖章后，自签订之日起生效。见证方仅对甲乙双方签订采购合同的事实进行见证，不代表任何承诺或保证，该合同的履行等相关情况均与见证方无任何关系。</w:t>
      </w:r>
    </w:p>
    <w:p w14:paraId="4251CCE5">
      <w:pPr>
        <w:spacing w:line="440" w:lineRule="exact"/>
        <w:ind w:firstLine="420" w:firstLineChars="200"/>
        <w:rPr>
          <w:rFonts w:hint="eastAsia" w:ascii="宋体" w:hAnsi="宋体" w:cs="宋体"/>
          <w:szCs w:val="21"/>
        </w:rPr>
      </w:pPr>
      <w:r>
        <w:rPr>
          <w:rFonts w:hint="eastAsia" w:ascii="宋体" w:hAnsi="宋体" w:cs="宋体"/>
          <w:szCs w:val="21"/>
          <w:lang w:bidi="ar"/>
        </w:rPr>
        <w:t>2.本合同一式玖份，甲方执陆份，乙方执贰份，见证方执壹份存档。</w:t>
      </w:r>
    </w:p>
    <w:p w14:paraId="5A44016D">
      <w:pPr>
        <w:spacing w:line="440" w:lineRule="exact"/>
        <w:ind w:firstLine="420" w:firstLineChars="200"/>
        <w:rPr>
          <w:rFonts w:hint="eastAsia" w:ascii="宋体" w:hAnsi="宋体" w:cs="宋体"/>
          <w:szCs w:val="21"/>
        </w:rPr>
      </w:pPr>
      <w:r>
        <w:rPr>
          <w:rFonts w:hint="eastAsia" w:ascii="宋体" w:hAnsi="宋体" w:cs="宋体"/>
          <w:szCs w:val="21"/>
          <w:lang w:bidi="ar"/>
        </w:rPr>
        <w:t>3.本合同应按照中华人民共和国的现行法律进行解释。</w:t>
      </w:r>
    </w:p>
    <w:p w14:paraId="14FECE56">
      <w:pPr>
        <w:spacing w:line="460" w:lineRule="exact"/>
        <w:rPr>
          <w:rFonts w:hint="eastAsia" w:ascii="宋体" w:hAnsi="宋体" w:cs="宋体"/>
          <w:b/>
          <w:bCs/>
          <w:szCs w:val="21"/>
          <w:lang w:bidi="ar"/>
        </w:rPr>
      </w:pPr>
    </w:p>
    <w:p w14:paraId="591E28FD">
      <w:pPr>
        <w:keepNext w:val="0"/>
        <w:keepLines w:val="0"/>
        <w:pageBreakBefore w:val="0"/>
        <w:widowControl w:val="0"/>
        <w:kinsoku/>
        <w:wordWrap/>
        <w:overflowPunct/>
        <w:topLinePunct w:val="0"/>
        <w:autoSpaceDE/>
        <w:autoSpaceDN/>
        <w:bidi w:val="0"/>
        <w:spacing w:line="460" w:lineRule="exact"/>
        <w:textAlignment w:val="auto"/>
        <w:rPr>
          <w:b/>
          <w:bCs/>
          <w:szCs w:val="21"/>
        </w:rPr>
      </w:pPr>
      <w:bookmarkStart w:id="11" w:name="_Toc7668_WPSOffice_Level2"/>
      <w:r>
        <w:rPr>
          <w:b/>
          <w:bCs/>
          <w:szCs w:val="21"/>
        </w:rPr>
        <w:t>注：</w:t>
      </w:r>
      <w:r>
        <w:rPr>
          <w:rFonts w:hint="eastAsia"/>
          <w:b/>
          <w:bCs/>
          <w:szCs w:val="21"/>
        </w:rPr>
        <w:t>在合同主要条款内容不变的前提下，合同格式仅供参考，以最终与</w:t>
      </w:r>
      <w:r>
        <w:rPr>
          <w:rFonts w:hint="eastAsia"/>
          <w:b/>
          <w:bCs/>
          <w:szCs w:val="21"/>
          <w:lang w:val="en-US" w:eastAsia="zh-CN"/>
        </w:rPr>
        <w:t>招标人</w:t>
      </w:r>
      <w:r>
        <w:rPr>
          <w:rFonts w:hint="eastAsia"/>
          <w:b/>
          <w:bCs/>
          <w:szCs w:val="21"/>
        </w:rPr>
        <w:t>签订的合同为准。</w:t>
      </w:r>
    </w:p>
    <w:p w14:paraId="2EB74493">
      <w:pPr>
        <w:spacing w:line="440" w:lineRule="exact"/>
        <w:rPr>
          <w:rFonts w:hint="eastAsia" w:ascii="宋体" w:hAnsi="宋体" w:cs="宋体"/>
          <w:b/>
          <w:bCs/>
          <w:color w:val="000000"/>
          <w:szCs w:val="21"/>
        </w:rPr>
      </w:pPr>
      <w:r>
        <w:rPr>
          <w:rFonts w:hint="eastAsia" w:ascii="宋体" w:hAnsi="宋体" w:cs="宋体"/>
          <w:b/>
          <w:bCs/>
          <w:color w:val="000000"/>
          <w:szCs w:val="21"/>
          <w:lang w:bidi="ar"/>
        </w:rPr>
        <w:t xml:space="preserve"> </w:t>
      </w:r>
      <w:bookmarkEnd w:id="11"/>
    </w:p>
    <w:p w14:paraId="2EC70813">
      <w:pPr>
        <w:spacing w:line="440" w:lineRule="exact"/>
        <w:rPr>
          <w:rFonts w:hint="eastAsia" w:ascii="宋体" w:hAnsi="宋体" w:cs="宋体"/>
          <w:color w:val="000000"/>
          <w:szCs w:val="21"/>
        </w:rPr>
      </w:pPr>
      <w:r>
        <w:rPr>
          <w:rFonts w:hint="eastAsia" w:ascii="宋体" w:hAnsi="宋体" w:cs="宋体"/>
          <w:b/>
          <w:bCs/>
          <w:color w:val="000000"/>
          <w:szCs w:val="21"/>
          <w:lang w:bidi="ar"/>
        </w:rPr>
        <w:t>甲    方</w:t>
      </w:r>
      <w:r>
        <w:rPr>
          <w:rFonts w:hint="eastAsia" w:ascii="宋体" w:hAnsi="宋体" w:cs="宋体"/>
          <w:color w:val="000000"/>
          <w:szCs w:val="21"/>
          <w:lang w:bidi="ar"/>
        </w:rPr>
        <w:t xml:space="preserve">：                               </w:t>
      </w:r>
      <w:r>
        <w:rPr>
          <w:rFonts w:hint="eastAsia" w:ascii="宋体" w:hAnsi="宋体" w:cs="宋体"/>
          <w:b/>
          <w:bCs/>
          <w:color w:val="000000"/>
          <w:szCs w:val="21"/>
          <w:lang w:bidi="ar"/>
        </w:rPr>
        <w:t>乙    方</w:t>
      </w:r>
      <w:r>
        <w:rPr>
          <w:rFonts w:hint="eastAsia" w:ascii="宋体" w:hAnsi="宋体" w:cs="宋体"/>
          <w:color w:val="000000"/>
          <w:szCs w:val="21"/>
          <w:lang w:bidi="ar"/>
        </w:rPr>
        <w:t>：</w:t>
      </w:r>
    </w:p>
    <w:p w14:paraId="5AE3C4FA">
      <w:pPr>
        <w:spacing w:line="440" w:lineRule="exact"/>
        <w:rPr>
          <w:rFonts w:hint="eastAsia" w:ascii="宋体" w:hAnsi="宋体" w:cs="宋体"/>
          <w:color w:val="000000"/>
          <w:szCs w:val="21"/>
          <w:u w:val="single"/>
        </w:rPr>
      </w:pPr>
      <w:r>
        <w:rPr>
          <w:rFonts w:hint="eastAsia" w:ascii="宋体" w:hAnsi="宋体" w:cs="宋体"/>
          <w:color w:val="000000"/>
          <w:szCs w:val="21"/>
          <w:lang w:bidi="ar"/>
        </w:rPr>
        <w:t>单位名称（章）：                         单位名称（章）：</w:t>
      </w:r>
    </w:p>
    <w:p w14:paraId="2F914027">
      <w:pPr>
        <w:spacing w:line="440" w:lineRule="exact"/>
        <w:rPr>
          <w:rFonts w:hint="eastAsia" w:ascii="宋体" w:hAnsi="宋体" w:cs="宋体"/>
          <w:color w:val="000000"/>
          <w:szCs w:val="21"/>
        </w:rPr>
      </w:pPr>
      <w:r>
        <w:rPr>
          <w:rFonts w:hint="eastAsia" w:ascii="宋体" w:hAnsi="宋体" w:cs="宋体"/>
          <w:color w:val="000000"/>
          <w:szCs w:val="21"/>
          <w:lang w:bidi="ar"/>
        </w:rPr>
        <w:t xml:space="preserve">单位地址：                               单位地址：                       </w:t>
      </w:r>
    </w:p>
    <w:p w14:paraId="51AECE59">
      <w:pPr>
        <w:spacing w:line="440" w:lineRule="exact"/>
        <w:rPr>
          <w:rFonts w:hint="eastAsia" w:ascii="宋体" w:hAnsi="宋体" w:cs="宋体"/>
          <w:color w:val="000000"/>
          <w:szCs w:val="21"/>
        </w:rPr>
      </w:pPr>
      <w:r>
        <w:rPr>
          <w:rFonts w:hint="eastAsia" w:ascii="宋体" w:hAnsi="宋体" w:cs="宋体"/>
          <w:color w:val="000000"/>
          <w:szCs w:val="21"/>
          <w:lang w:bidi="ar"/>
        </w:rPr>
        <w:t xml:space="preserve">法定代表人：       委托代理人：          法定代表人：      委托代理人：                            </w:t>
      </w:r>
    </w:p>
    <w:p w14:paraId="0CDD0D17">
      <w:pPr>
        <w:spacing w:line="440" w:lineRule="exact"/>
        <w:rPr>
          <w:rFonts w:hint="eastAsia" w:ascii="宋体" w:hAnsi="宋体" w:cs="宋体"/>
          <w:color w:val="000000"/>
          <w:szCs w:val="21"/>
        </w:rPr>
      </w:pPr>
      <w:r>
        <w:rPr>
          <w:rFonts w:hint="eastAsia" w:ascii="宋体" w:hAnsi="宋体" w:cs="宋体"/>
          <w:color w:val="000000"/>
          <w:szCs w:val="21"/>
          <w:lang w:bidi="ar"/>
        </w:rPr>
        <w:t>电话：                                   电话：            传真：</w:t>
      </w:r>
    </w:p>
    <w:p w14:paraId="13E828C7">
      <w:pPr>
        <w:widowControl/>
        <w:snapToGrid w:val="0"/>
        <w:spacing w:line="480" w:lineRule="auto"/>
        <w:ind w:right="-153"/>
        <w:jc w:val="center"/>
        <w:rPr>
          <w:b/>
          <w:bCs/>
          <w:kern w:val="0"/>
          <w:sz w:val="30"/>
          <w:szCs w:val="30"/>
        </w:rPr>
      </w:pPr>
      <w:r>
        <w:rPr>
          <w:rFonts w:hint="eastAsia" w:ascii="宋体" w:hAnsi="宋体" w:cs="宋体"/>
          <w:color w:val="000000"/>
          <w:szCs w:val="21"/>
          <w:lang w:bidi="ar"/>
        </w:rPr>
        <w:t xml:space="preserve">传真：                                   开户银行：        帐号：         </w:t>
      </w:r>
    </w:p>
    <w:p w14:paraId="132986F1">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7A734AAB">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5949C164">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0B5BF22C">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14845EBA">
      <w:pPr>
        <w:keepNext w:val="0"/>
        <w:keepLines w:val="0"/>
        <w:pageBreakBefore w:val="0"/>
        <w:widowControl w:val="0"/>
        <w:kinsoku/>
        <w:wordWrap/>
        <w:overflowPunct/>
        <w:topLinePunct w:val="0"/>
        <w:autoSpaceDE/>
        <w:autoSpaceDN/>
        <w:bidi w:val="0"/>
        <w:spacing w:line="460" w:lineRule="exact"/>
        <w:textAlignment w:val="auto"/>
        <w:rPr>
          <w:b/>
          <w:bCs/>
          <w:szCs w:val="21"/>
        </w:rPr>
      </w:pPr>
    </w:p>
    <w:p w14:paraId="64F2A49E">
      <w:pPr>
        <w:wordWrap/>
        <w:adjustRightInd/>
        <w:snapToGrid/>
        <w:spacing w:line="240" w:lineRule="auto"/>
        <w:ind w:firstLine="0"/>
        <w:jc w:val="both"/>
        <w:rPr>
          <w:rFonts w:hint="eastAsia"/>
          <w:lang w:val="en-US" w:eastAsia="zh-CN"/>
        </w:rPr>
      </w:pPr>
    </w:p>
    <w:p w14:paraId="0E8667E5">
      <w:pPr>
        <w:wordWrap/>
        <w:adjustRightInd/>
        <w:snapToGrid/>
        <w:spacing w:line="240" w:lineRule="auto"/>
        <w:ind w:firstLine="0"/>
        <w:jc w:val="both"/>
        <w:rPr>
          <w:rFonts w:hint="eastAsia"/>
          <w:lang w:val="en-US" w:eastAsia="zh-CN"/>
        </w:rPr>
      </w:pPr>
    </w:p>
    <w:p w14:paraId="5C7DC388">
      <w:pPr>
        <w:wordWrap/>
        <w:adjustRightInd/>
        <w:snapToGrid/>
        <w:spacing w:line="240" w:lineRule="auto"/>
        <w:ind w:firstLine="0"/>
        <w:jc w:val="both"/>
        <w:rPr>
          <w:rFonts w:hint="eastAsia"/>
          <w:lang w:val="en-US" w:eastAsia="zh-CN"/>
        </w:rPr>
      </w:pPr>
    </w:p>
    <w:p w14:paraId="34D7CAB5">
      <w:pPr>
        <w:wordWrap/>
        <w:adjustRightInd/>
        <w:snapToGrid/>
        <w:spacing w:line="240" w:lineRule="auto"/>
        <w:ind w:firstLine="0"/>
        <w:jc w:val="both"/>
        <w:rPr>
          <w:rFonts w:hint="eastAsia"/>
          <w:lang w:val="en-US" w:eastAsia="zh-CN"/>
        </w:rPr>
      </w:pPr>
    </w:p>
    <w:p w14:paraId="238C412F">
      <w:pPr>
        <w:wordWrap/>
        <w:adjustRightInd/>
        <w:snapToGrid/>
        <w:spacing w:line="240" w:lineRule="auto"/>
        <w:ind w:firstLine="0"/>
        <w:jc w:val="both"/>
        <w:rPr>
          <w:rFonts w:hint="eastAsia"/>
          <w:lang w:val="en-US" w:eastAsia="zh-CN"/>
        </w:rPr>
      </w:pPr>
    </w:p>
    <w:p w14:paraId="20AD1A75">
      <w:pPr>
        <w:spacing w:line="360" w:lineRule="exact"/>
        <w:rPr>
          <w:rFonts w:hint="eastAsia" w:ascii="宋体" w:hAnsi="宋体" w:cs="宋体"/>
          <w:b/>
          <w:bCs/>
          <w:sz w:val="24"/>
        </w:rPr>
      </w:pPr>
      <w:r>
        <w:rPr>
          <w:rFonts w:hint="eastAsia" w:ascii="宋体" w:hAnsi="宋体" w:cs="宋体"/>
          <w:b/>
          <w:bCs/>
          <w:sz w:val="24"/>
          <w:lang w:val="en-US" w:eastAsia="zh-CN"/>
        </w:rPr>
        <w:t>附件：</w:t>
      </w:r>
      <w:r>
        <w:rPr>
          <w:rFonts w:hint="eastAsia" w:ascii="宋体" w:hAnsi="宋体" w:cs="宋体"/>
          <w:b/>
          <w:bCs/>
          <w:sz w:val="24"/>
        </w:rPr>
        <w:t>供应商考核表</w:t>
      </w:r>
    </w:p>
    <w:p w14:paraId="638D44AD">
      <w:pPr>
        <w:spacing w:line="360" w:lineRule="exact"/>
        <w:jc w:val="center"/>
        <w:rPr>
          <w:rFonts w:hint="eastAsia" w:ascii="宋体" w:hAnsi="宋体" w:cs="宋体"/>
          <w:b/>
          <w:spacing w:val="51"/>
          <w:sz w:val="24"/>
        </w:rPr>
      </w:pPr>
    </w:p>
    <w:p w14:paraId="094A6BDB">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3FEAFB0C">
      <w:pPr>
        <w:spacing w:line="400" w:lineRule="exact"/>
        <w:ind w:right="55" w:rightChars="26"/>
        <w:rPr>
          <w:sz w:val="24"/>
        </w:rPr>
      </w:pPr>
    </w:p>
    <w:p w14:paraId="32E1ED09">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076D4168">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6"/>
        <w:tblpPr w:leftFromText="180" w:rightFromText="180" w:vertAnchor="text" w:horzAnchor="page" w:tblpXSpec="center" w:tblpY="391"/>
        <w:tblOverlap w:val="never"/>
        <w:tblW w:w="4997" w:type="pct"/>
        <w:jc w:val="center"/>
        <w:tblLayout w:type="autofit"/>
        <w:tblCellMar>
          <w:top w:w="0" w:type="dxa"/>
          <w:left w:w="108" w:type="dxa"/>
          <w:bottom w:w="0" w:type="dxa"/>
          <w:right w:w="108" w:type="dxa"/>
        </w:tblCellMar>
      </w:tblPr>
      <w:tblGrid>
        <w:gridCol w:w="730"/>
        <w:gridCol w:w="1572"/>
        <w:gridCol w:w="4950"/>
        <w:gridCol w:w="850"/>
        <w:gridCol w:w="1134"/>
      </w:tblGrid>
      <w:tr w14:paraId="749883B9">
        <w:tblPrEx>
          <w:tblCellMar>
            <w:top w:w="0" w:type="dxa"/>
            <w:left w:w="108" w:type="dxa"/>
            <w:bottom w:w="0" w:type="dxa"/>
            <w:right w:w="108" w:type="dxa"/>
          </w:tblCellMar>
        </w:tblPrEx>
        <w:trPr>
          <w:trHeight w:val="486" w:hRule="atLeast"/>
          <w:jc w:val="center"/>
        </w:trPr>
        <w:tc>
          <w:tcPr>
            <w:tcW w:w="395" w:type="pct"/>
            <w:tcBorders>
              <w:top w:val="single" w:color="000000" w:sz="4" w:space="0"/>
              <w:left w:val="single" w:color="000000" w:sz="4" w:space="0"/>
              <w:bottom w:val="single" w:color="000000" w:sz="4" w:space="0"/>
              <w:right w:val="single" w:color="000000" w:sz="4" w:space="0"/>
            </w:tcBorders>
            <w:noWrap w:val="0"/>
            <w:vAlign w:val="center"/>
          </w:tcPr>
          <w:p w14:paraId="671AB385">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538D2655">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考核项目</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245BB08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考核内容和分值分配</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A245BDC">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分值</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561158BC">
            <w:pPr>
              <w:wordWrap/>
              <w:adjustRightInd/>
              <w:snapToGrid/>
              <w:spacing w:line="400" w:lineRule="exact"/>
              <w:ind w:firstLine="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扣分原因</w:t>
            </w:r>
          </w:p>
        </w:tc>
      </w:tr>
      <w:tr w14:paraId="5C8B60E4">
        <w:tblPrEx>
          <w:tblCellMar>
            <w:top w:w="0" w:type="dxa"/>
            <w:left w:w="108" w:type="dxa"/>
            <w:bottom w:w="0" w:type="dxa"/>
            <w:right w:w="108" w:type="dxa"/>
          </w:tblCellMar>
        </w:tblPrEx>
        <w:trPr>
          <w:trHeight w:val="442" w:hRule="atLeast"/>
          <w:jc w:val="center"/>
        </w:trPr>
        <w:tc>
          <w:tcPr>
            <w:tcW w:w="395" w:type="pct"/>
            <w:vMerge w:val="restart"/>
            <w:tcBorders>
              <w:top w:val="single" w:color="000000" w:sz="4" w:space="0"/>
              <w:left w:val="single" w:color="000000" w:sz="4" w:space="0"/>
              <w:bottom w:val="nil"/>
              <w:right w:val="single" w:color="000000" w:sz="4" w:space="0"/>
            </w:tcBorders>
            <w:noWrap w:val="0"/>
            <w:vAlign w:val="center"/>
          </w:tcPr>
          <w:p w14:paraId="2D3B437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一</w:t>
            </w:r>
          </w:p>
        </w:tc>
        <w:tc>
          <w:tcPr>
            <w:tcW w:w="851" w:type="pct"/>
            <w:vMerge w:val="restart"/>
            <w:tcBorders>
              <w:top w:val="single" w:color="000000" w:sz="4" w:space="0"/>
              <w:left w:val="single" w:color="000000" w:sz="4" w:space="0"/>
              <w:bottom w:val="nil"/>
              <w:right w:val="single" w:color="000000" w:sz="4" w:space="0"/>
            </w:tcBorders>
            <w:noWrap w:val="0"/>
            <w:vAlign w:val="center"/>
          </w:tcPr>
          <w:p w14:paraId="16A1BBA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组织机构和管理制度（10分）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A20F9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1、建立组织管理架构、明确职能分工、落实项目负责人、调试人员，未达要求扣1分/项。</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CDC68C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72330523">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A75F205">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6E58E4CA">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26FBCA40">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2C91C7A7">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2、未按投标承诺的条件或合同内配岗位人员的，按1分/人次扣分。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388462">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8F33F3D">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4EB12EC">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4EC8857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5FA3152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453313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3、重要方案讨论、汇报以及例会等会议要求参会，无故缺席扣1分/次。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C652927">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EA8C07A">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4082161">
        <w:tblPrEx>
          <w:tblCellMar>
            <w:top w:w="0" w:type="dxa"/>
            <w:left w:w="108" w:type="dxa"/>
            <w:bottom w:w="0" w:type="dxa"/>
            <w:right w:w="108" w:type="dxa"/>
          </w:tblCellMar>
        </w:tblPrEx>
        <w:trPr>
          <w:trHeight w:val="661" w:hRule="atLeast"/>
          <w:jc w:val="center"/>
        </w:trPr>
        <w:tc>
          <w:tcPr>
            <w:tcW w:w="395" w:type="pct"/>
            <w:vMerge w:val="restart"/>
            <w:tcBorders>
              <w:top w:val="single" w:color="000000" w:sz="4" w:space="0"/>
              <w:left w:val="single" w:color="000000" w:sz="4" w:space="0"/>
              <w:bottom w:val="nil"/>
              <w:right w:val="single" w:color="000000" w:sz="4" w:space="0"/>
            </w:tcBorders>
            <w:noWrap w:val="0"/>
            <w:vAlign w:val="center"/>
          </w:tcPr>
          <w:p w14:paraId="0FF667D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二</w:t>
            </w:r>
          </w:p>
        </w:tc>
        <w:tc>
          <w:tcPr>
            <w:tcW w:w="851" w:type="pct"/>
            <w:vMerge w:val="restart"/>
            <w:tcBorders>
              <w:top w:val="single" w:color="000000" w:sz="4" w:space="0"/>
              <w:left w:val="single" w:color="000000" w:sz="4" w:space="0"/>
              <w:bottom w:val="nil"/>
              <w:right w:val="single" w:color="000000" w:sz="4" w:space="0"/>
            </w:tcBorders>
            <w:noWrap w:val="0"/>
            <w:vAlign w:val="center"/>
          </w:tcPr>
          <w:p w14:paraId="1CD195F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进度管理（25分）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0866F0B">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1、前期资料能及时提供，并配合甲方完成相关手续，提供资料不及时或不配合造成项目进度滞后的扣1分/周。</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7F7388D">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ED7092E">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1C0C08F">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6AC379D5">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01C2DCEC">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6BC99031">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2、采购的货物必须按合同约定时间和方式交付甲方，发生延期交付的扣1分/天。</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1E0E0F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C3D5339">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2E8162C4">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nil"/>
              <w:right w:val="single" w:color="000000" w:sz="4" w:space="0"/>
            </w:tcBorders>
            <w:noWrap w:val="0"/>
            <w:vAlign w:val="center"/>
          </w:tcPr>
          <w:p w14:paraId="7539F1D4">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nil"/>
              <w:right w:val="single" w:color="000000" w:sz="4" w:space="0"/>
            </w:tcBorders>
            <w:noWrap w:val="0"/>
            <w:vAlign w:val="center"/>
          </w:tcPr>
          <w:p w14:paraId="2A4FD9F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10C538CC">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3、设备安装及调试未按合同约定时间和方式完成，对工期进度造成影响，扣2分/次。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088BBEE">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123A62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676D8C6C">
        <w:tblPrEx>
          <w:tblCellMar>
            <w:top w:w="0" w:type="dxa"/>
            <w:left w:w="108" w:type="dxa"/>
            <w:bottom w:w="0" w:type="dxa"/>
            <w:right w:w="108" w:type="dxa"/>
          </w:tblCellMar>
        </w:tblPrEx>
        <w:trPr>
          <w:trHeight w:val="879" w:hRule="atLeast"/>
          <w:jc w:val="center"/>
        </w:trPr>
        <w:tc>
          <w:tcPr>
            <w:tcW w:w="395" w:type="pct"/>
            <w:vMerge w:val="restart"/>
            <w:tcBorders>
              <w:top w:val="single" w:color="000000" w:sz="4" w:space="0"/>
              <w:left w:val="single" w:color="000000" w:sz="4" w:space="0"/>
              <w:right w:val="single" w:color="000000" w:sz="4" w:space="0"/>
            </w:tcBorders>
            <w:noWrap w:val="0"/>
            <w:vAlign w:val="center"/>
          </w:tcPr>
          <w:p w14:paraId="7B698A32">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三</w:t>
            </w:r>
          </w:p>
        </w:tc>
        <w:tc>
          <w:tcPr>
            <w:tcW w:w="851" w:type="pct"/>
            <w:vMerge w:val="restart"/>
            <w:tcBorders>
              <w:top w:val="single" w:color="000000" w:sz="4" w:space="0"/>
              <w:left w:val="single" w:color="000000" w:sz="4" w:space="0"/>
              <w:right w:val="single" w:color="000000" w:sz="4" w:space="0"/>
            </w:tcBorders>
            <w:noWrap w:val="0"/>
            <w:vAlign w:val="center"/>
          </w:tcPr>
          <w:p w14:paraId="7FC0AEF0">
            <w:pPr>
              <w:wordWrap/>
              <w:adjustRightInd/>
              <w:snapToGrid/>
              <w:spacing w:line="3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质量管理（</w:t>
            </w:r>
            <w:r>
              <w:rPr>
                <w:rFonts w:hint="eastAsia" w:asciiTheme="minorEastAsia" w:hAnsiTheme="minorEastAsia" w:eastAsiaTheme="minorEastAsia" w:cstheme="minorEastAsia"/>
                <w:sz w:val="21"/>
                <w:szCs w:val="21"/>
                <w:lang w:val="en-US" w:eastAsia="zh-CN" w:bidi="ar"/>
              </w:rPr>
              <w:t>45</w:t>
            </w:r>
            <w:r>
              <w:rPr>
                <w:rFonts w:hint="eastAsia" w:asciiTheme="minorEastAsia" w:hAnsiTheme="minorEastAsia" w:eastAsiaTheme="minorEastAsia" w:cstheme="minorEastAsia"/>
                <w:sz w:val="21"/>
                <w:szCs w:val="21"/>
                <w:lang w:bidi="ar"/>
              </w:rPr>
              <w:t>分） 注：因乙方原因造成重大质量事故的该项不得分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5D26BE43">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1、各项货物质量指标达到合同要求，及时处理货物的质量问题，按合同要求返工、退换和复原，且经最终验收的货物质量符合合同约定，最终未符合合同约定的扣2分/次。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09240F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53871DF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E3CC216">
        <w:tblPrEx>
          <w:tblCellMar>
            <w:top w:w="0" w:type="dxa"/>
            <w:left w:w="108" w:type="dxa"/>
            <w:bottom w:w="0" w:type="dxa"/>
            <w:right w:w="108" w:type="dxa"/>
          </w:tblCellMar>
        </w:tblPrEx>
        <w:trPr>
          <w:trHeight w:val="879" w:hRule="atLeast"/>
          <w:jc w:val="center"/>
        </w:trPr>
        <w:tc>
          <w:tcPr>
            <w:tcW w:w="395" w:type="pct"/>
            <w:vMerge w:val="continue"/>
            <w:tcBorders>
              <w:left w:val="single" w:color="000000" w:sz="4" w:space="0"/>
              <w:right w:val="single" w:color="000000" w:sz="4" w:space="0"/>
            </w:tcBorders>
            <w:noWrap w:val="0"/>
            <w:vAlign w:val="center"/>
          </w:tcPr>
          <w:p w14:paraId="7272957A">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47BDADA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6ABC865D">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2、在关键环节有严格的质量控制措施，并且质量控制过程透明，主动接受甲方监督，最终经验收的项目质量符合合同约定。若未编制质量控制方案该项不得分。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EAC2620">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F4C4087">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7045522">
        <w:tblPrEx>
          <w:tblCellMar>
            <w:top w:w="0" w:type="dxa"/>
            <w:left w:w="108" w:type="dxa"/>
            <w:bottom w:w="0" w:type="dxa"/>
            <w:right w:w="108" w:type="dxa"/>
          </w:tblCellMar>
        </w:tblPrEx>
        <w:trPr>
          <w:trHeight w:val="442" w:hRule="atLeast"/>
          <w:jc w:val="center"/>
        </w:trPr>
        <w:tc>
          <w:tcPr>
            <w:tcW w:w="395" w:type="pct"/>
            <w:vMerge w:val="continue"/>
            <w:tcBorders>
              <w:left w:val="single" w:color="000000" w:sz="4" w:space="0"/>
              <w:right w:val="single" w:color="000000" w:sz="4" w:space="0"/>
            </w:tcBorders>
            <w:noWrap w:val="0"/>
            <w:vAlign w:val="center"/>
          </w:tcPr>
          <w:p w14:paraId="419D8860">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0082DBF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55F8B542">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3、选用的材料、设备等技术要求及参数只允许正偏离，有负偏离的不得分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A1BDBD">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E9271A9">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00AF61B1">
        <w:tblPrEx>
          <w:tblCellMar>
            <w:top w:w="0" w:type="dxa"/>
            <w:left w:w="108" w:type="dxa"/>
            <w:bottom w:w="0" w:type="dxa"/>
            <w:right w:w="108" w:type="dxa"/>
          </w:tblCellMar>
        </w:tblPrEx>
        <w:trPr>
          <w:trHeight w:val="90" w:hRule="atLeast"/>
          <w:jc w:val="center"/>
        </w:trPr>
        <w:tc>
          <w:tcPr>
            <w:tcW w:w="395" w:type="pct"/>
            <w:vMerge w:val="continue"/>
            <w:tcBorders>
              <w:left w:val="single" w:color="000000" w:sz="4" w:space="0"/>
              <w:right w:val="single" w:color="000000" w:sz="4" w:space="0"/>
            </w:tcBorders>
            <w:noWrap w:val="0"/>
            <w:vAlign w:val="center"/>
          </w:tcPr>
          <w:p w14:paraId="70381792">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6A04304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12E9389F">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4、须保证提供的各类交付货物资料完整、清晰、正确以满足项目的后期投运正常使用，满足甲方的要求，不满足的扣1分/处。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06FC8DE">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8DD1F42">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3F8F1BB5">
        <w:tblPrEx>
          <w:tblCellMar>
            <w:top w:w="0" w:type="dxa"/>
            <w:left w:w="108" w:type="dxa"/>
            <w:bottom w:w="0" w:type="dxa"/>
            <w:right w:w="108" w:type="dxa"/>
          </w:tblCellMar>
        </w:tblPrEx>
        <w:trPr>
          <w:trHeight w:val="1224" w:hRule="atLeast"/>
          <w:jc w:val="center"/>
        </w:trPr>
        <w:tc>
          <w:tcPr>
            <w:tcW w:w="395" w:type="pct"/>
            <w:vMerge w:val="continue"/>
            <w:tcBorders>
              <w:left w:val="single" w:color="000000" w:sz="4" w:space="0"/>
              <w:right w:val="single" w:color="000000" w:sz="4" w:space="0"/>
            </w:tcBorders>
            <w:noWrap w:val="0"/>
            <w:vAlign w:val="center"/>
          </w:tcPr>
          <w:p w14:paraId="2E86BC4D">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left w:val="single" w:color="000000" w:sz="4" w:space="0"/>
              <w:right w:val="single" w:color="000000" w:sz="4" w:space="0"/>
            </w:tcBorders>
            <w:noWrap w:val="0"/>
            <w:vAlign w:val="center"/>
          </w:tcPr>
          <w:p w14:paraId="755613ED">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6AFEA8">
            <w:pPr>
              <w:wordWrap/>
              <w:adjustRightInd/>
              <w:snapToGrid/>
              <w:spacing w:line="400" w:lineRule="exact"/>
              <w:ind w:firstLine="0"/>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5、质保期内按合同要求提供质保服务，按合同要求返工、退换和复原。若未按合同要求提供质保服务的，该项不得分。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8C82E20">
            <w:pPr>
              <w:wordWrap/>
              <w:adjustRightInd/>
              <w:snapToGrid/>
              <w:spacing w:line="400" w:lineRule="exact"/>
              <w:ind w:firstLine="0"/>
              <w:jc w:val="center"/>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3E3609D1">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7EF5F565">
        <w:tblPrEx>
          <w:tblCellMar>
            <w:top w:w="0" w:type="dxa"/>
            <w:left w:w="108" w:type="dxa"/>
            <w:bottom w:w="0" w:type="dxa"/>
            <w:right w:w="108" w:type="dxa"/>
          </w:tblCellMar>
        </w:tblPrEx>
        <w:trPr>
          <w:trHeight w:val="824" w:hRule="atLeast"/>
          <w:jc w:val="center"/>
        </w:trPr>
        <w:tc>
          <w:tcPr>
            <w:tcW w:w="395" w:type="pct"/>
            <w:vMerge w:val="continue"/>
            <w:tcBorders>
              <w:left w:val="single" w:color="000000" w:sz="4" w:space="0"/>
              <w:bottom w:val="single" w:color="000000" w:sz="4" w:space="0"/>
              <w:right w:val="single" w:color="000000" w:sz="4" w:space="0"/>
            </w:tcBorders>
            <w:noWrap w:val="0"/>
            <w:vAlign w:val="center"/>
          </w:tcPr>
          <w:p w14:paraId="6F6DF416">
            <w:pPr>
              <w:wordWrap/>
              <w:adjustRightInd/>
              <w:snapToGrid/>
              <w:spacing w:line="400" w:lineRule="exact"/>
              <w:ind w:firstLine="0"/>
              <w:rPr>
                <w:rFonts w:hint="eastAsia" w:asciiTheme="minorEastAsia" w:hAnsiTheme="minorEastAsia" w:eastAsiaTheme="minorEastAsia" w:cstheme="minorEastAsia"/>
                <w:sz w:val="21"/>
                <w:szCs w:val="21"/>
                <w:lang w:bidi="ar"/>
              </w:rPr>
            </w:pPr>
          </w:p>
        </w:tc>
        <w:tc>
          <w:tcPr>
            <w:tcW w:w="851" w:type="pct"/>
            <w:vMerge w:val="continue"/>
            <w:tcBorders>
              <w:left w:val="single" w:color="000000" w:sz="4" w:space="0"/>
              <w:bottom w:val="single" w:color="000000" w:sz="4" w:space="0"/>
              <w:right w:val="single" w:color="000000" w:sz="4" w:space="0"/>
            </w:tcBorders>
            <w:noWrap w:val="0"/>
            <w:vAlign w:val="center"/>
          </w:tcPr>
          <w:p w14:paraId="6FAB06F6">
            <w:pPr>
              <w:wordWrap/>
              <w:adjustRightInd/>
              <w:snapToGrid/>
              <w:spacing w:line="300" w:lineRule="exact"/>
              <w:ind w:firstLine="0"/>
              <w:rPr>
                <w:rFonts w:hint="eastAsia" w:asciiTheme="minorEastAsia" w:hAnsiTheme="minorEastAsia" w:eastAsiaTheme="minorEastAsia" w:cstheme="minorEastAsia"/>
                <w:sz w:val="21"/>
                <w:szCs w:val="21"/>
                <w:lang w:bidi="ar"/>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41A9791A">
            <w:pPr>
              <w:wordWrap/>
              <w:adjustRightInd/>
              <w:snapToGrid/>
              <w:spacing w:line="400" w:lineRule="exact"/>
              <w:ind w:firstLine="0"/>
              <w:rPr>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sz w:val="21"/>
                <w:szCs w:val="21"/>
                <w:lang w:val="en-US" w:eastAsia="zh-CN" w:bidi="ar"/>
              </w:rPr>
              <w:t>6、配合总包单位完成图纸优化，根据配合度进行综合打分。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35096A4">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sz w:val="21"/>
                <w:szCs w:val="21"/>
                <w:lang w:val="en-US" w:eastAsia="zh-CN" w:bidi="ar"/>
              </w:rPr>
              <w:t>10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F2C5321">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A33D94F">
        <w:tblPrEx>
          <w:tblCellMar>
            <w:top w:w="0" w:type="dxa"/>
            <w:left w:w="108" w:type="dxa"/>
            <w:bottom w:w="0" w:type="dxa"/>
            <w:right w:w="108" w:type="dxa"/>
          </w:tblCellMar>
        </w:tblPrEx>
        <w:trPr>
          <w:trHeight w:val="824" w:hRule="atLeast"/>
          <w:jc w:val="center"/>
        </w:trPr>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A14196">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四</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14:paraId="4098F4F8">
            <w:pPr>
              <w:wordWrap/>
              <w:adjustRightInd/>
              <w:snapToGrid/>
              <w:spacing w:line="3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安全管理（5分） 注：因乙方原因导致重大安全事故的该项不得分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7BAEBAF">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1、产品及服务无安全隐患；能及时解决存在的安全问题，降低安全风险。因乙方原因在项目实施过程中造成的各类安全事故，扣1分/次。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F5C853">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8460E80">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0432BBA3">
        <w:tblPrEx>
          <w:tblCellMar>
            <w:top w:w="0" w:type="dxa"/>
            <w:left w:w="108" w:type="dxa"/>
            <w:bottom w:w="0" w:type="dxa"/>
            <w:right w:w="108" w:type="dxa"/>
          </w:tblCellMar>
        </w:tblPrEx>
        <w:trPr>
          <w:trHeight w:val="879" w:hRule="atLeast"/>
          <w:jc w:val="center"/>
        </w:trPr>
        <w:tc>
          <w:tcPr>
            <w:tcW w:w="39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7BF490">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五</w:t>
            </w:r>
          </w:p>
        </w:tc>
        <w:tc>
          <w:tcPr>
            <w:tcW w:w="851" w:type="pct"/>
            <w:vMerge w:val="restart"/>
            <w:tcBorders>
              <w:top w:val="single" w:color="000000" w:sz="4" w:space="0"/>
              <w:left w:val="single" w:color="000000" w:sz="4" w:space="0"/>
              <w:bottom w:val="single" w:color="000000" w:sz="4" w:space="0"/>
              <w:right w:val="single" w:color="000000" w:sz="4" w:space="0"/>
            </w:tcBorders>
            <w:noWrap w:val="0"/>
            <w:vAlign w:val="center"/>
          </w:tcPr>
          <w:p w14:paraId="0E0DD944">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资金管理（1</w:t>
            </w:r>
            <w:r>
              <w:rPr>
                <w:rFonts w:hint="eastAsia" w:asciiTheme="minorEastAsia" w:hAnsiTheme="minorEastAsia" w:eastAsiaTheme="minorEastAsia" w:cstheme="minorEastAsia"/>
                <w:sz w:val="21"/>
                <w:szCs w:val="21"/>
                <w:lang w:val="en-US" w:eastAsia="zh-CN" w:bidi="ar"/>
              </w:rPr>
              <w:t>5</w:t>
            </w:r>
            <w:r>
              <w:rPr>
                <w:rFonts w:hint="eastAsia" w:asciiTheme="minorEastAsia" w:hAnsiTheme="minorEastAsia" w:eastAsiaTheme="minorEastAsia" w:cstheme="minorEastAsia"/>
                <w:sz w:val="21"/>
                <w:szCs w:val="21"/>
                <w:lang w:bidi="ar"/>
              </w:rPr>
              <w:t>分）</w:t>
            </w: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7B897C1E">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1、及时按照要求缴纳履约保证金。积极配合响应本公司提出的付款条件、付款要求以及付款方法，开具的付款发票准确、及时，符合有关财税要求。未达到的，</w:t>
            </w:r>
            <w:r>
              <w:rPr>
                <w:rFonts w:hint="eastAsia" w:asciiTheme="minorEastAsia" w:hAnsiTheme="minorEastAsia" w:eastAsiaTheme="minorEastAsia" w:cstheme="minorEastAsia"/>
                <w:sz w:val="21"/>
                <w:szCs w:val="21"/>
                <w:lang w:bidi="ar"/>
              </w:rPr>
              <w:t>扣1分/次。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8D85634">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2FA5D12C">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42B6BF7F">
        <w:tblPrEx>
          <w:tblCellMar>
            <w:top w:w="0" w:type="dxa"/>
            <w:left w:w="108" w:type="dxa"/>
            <w:bottom w:w="0" w:type="dxa"/>
            <w:right w:w="108" w:type="dxa"/>
          </w:tblCellMar>
        </w:tblPrEx>
        <w:trPr>
          <w:trHeight w:val="687" w:hRule="atLeast"/>
          <w:jc w:val="center"/>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64A33">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8AC188">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single" w:color="000000" w:sz="4" w:space="0"/>
            </w:tcBorders>
            <w:noWrap w:val="0"/>
            <w:vAlign w:val="center"/>
          </w:tcPr>
          <w:p w14:paraId="0DC23CA9">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2、及时按照采购文件的合同条款及格式签订合同（包括安全和廉洁相关的条款），并且合同内容符合相关的法律法规。</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421614B">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1D74425">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54A775F0">
        <w:tblPrEx>
          <w:tblCellMar>
            <w:top w:w="0" w:type="dxa"/>
            <w:left w:w="108" w:type="dxa"/>
            <w:bottom w:w="0" w:type="dxa"/>
            <w:right w:w="108" w:type="dxa"/>
          </w:tblCellMar>
        </w:tblPrEx>
        <w:trPr>
          <w:trHeight w:val="442" w:hRule="atLeast"/>
          <w:jc w:val="center"/>
        </w:trPr>
        <w:tc>
          <w:tcPr>
            <w:tcW w:w="3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7B6BB">
            <w:pPr>
              <w:wordWrap/>
              <w:adjustRightInd/>
              <w:snapToGrid/>
              <w:spacing w:line="400" w:lineRule="exact"/>
              <w:ind w:firstLine="0"/>
              <w:rPr>
                <w:rFonts w:hint="eastAsia" w:asciiTheme="minorEastAsia" w:hAnsiTheme="minorEastAsia" w:eastAsiaTheme="minorEastAsia" w:cstheme="minorEastAsia"/>
                <w:sz w:val="21"/>
                <w:szCs w:val="21"/>
              </w:rPr>
            </w:pPr>
          </w:p>
        </w:tc>
        <w:tc>
          <w:tcPr>
            <w:tcW w:w="8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CA8D9">
            <w:pPr>
              <w:wordWrap/>
              <w:adjustRightInd/>
              <w:snapToGrid/>
              <w:spacing w:line="400" w:lineRule="exact"/>
              <w:ind w:firstLine="0"/>
              <w:rPr>
                <w:rFonts w:hint="eastAsia" w:asciiTheme="minorEastAsia" w:hAnsiTheme="minorEastAsia" w:eastAsiaTheme="minorEastAsia" w:cstheme="minorEastAsia"/>
                <w:sz w:val="21"/>
                <w:szCs w:val="21"/>
              </w:rPr>
            </w:pPr>
          </w:p>
        </w:tc>
        <w:tc>
          <w:tcPr>
            <w:tcW w:w="2679" w:type="pct"/>
            <w:tcBorders>
              <w:top w:val="single" w:color="000000" w:sz="4" w:space="0"/>
              <w:left w:val="single" w:color="000000" w:sz="4" w:space="0"/>
              <w:bottom w:val="single" w:color="000000" w:sz="4" w:space="0"/>
              <w:right w:val="nil"/>
            </w:tcBorders>
            <w:noWrap w:val="0"/>
            <w:vAlign w:val="center"/>
          </w:tcPr>
          <w:p w14:paraId="1B5A95FE">
            <w:pPr>
              <w:wordWrap/>
              <w:adjustRightInd/>
              <w:snapToGrid/>
              <w:spacing w:line="400" w:lineRule="exact"/>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3、按照合同约定履行合同义务，发生违约行为不得分</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72B6B77">
            <w:pPr>
              <w:wordWrap/>
              <w:adjustRightInd/>
              <w:snapToGrid/>
              <w:spacing w:line="400" w:lineRule="exact"/>
              <w:ind w:firstLine="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7517AD9C">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r w14:paraId="6ACA8B13">
        <w:tblPrEx>
          <w:tblCellMar>
            <w:top w:w="0" w:type="dxa"/>
            <w:left w:w="108" w:type="dxa"/>
            <w:bottom w:w="0" w:type="dxa"/>
            <w:right w:w="108" w:type="dxa"/>
          </w:tblCellMar>
        </w:tblPrEx>
        <w:trPr>
          <w:trHeight w:val="413" w:hRule="atLeast"/>
          <w:jc w:val="center"/>
        </w:trPr>
        <w:tc>
          <w:tcPr>
            <w:tcW w:w="3925" w:type="pct"/>
            <w:gridSpan w:val="3"/>
            <w:tcBorders>
              <w:top w:val="single" w:color="000000" w:sz="4" w:space="0"/>
              <w:left w:val="single" w:color="000000" w:sz="4" w:space="0"/>
              <w:bottom w:val="single" w:color="000000" w:sz="4" w:space="0"/>
              <w:right w:val="single" w:color="000000" w:sz="4" w:space="0"/>
            </w:tcBorders>
            <w:noWrap w:val="0"/>
            <w:vAlign w:val="center"/>
          </w:tcPr>
          <w:p w14:paraId="13AE9518">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合计</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AB8A1CB">
            <w:pPr>
              <w:wordWrap/>
              <w:adjustRightInd/>
              <w:snapToGrid/>
              <w:spacing w:line="400" w:lineRule="exact"/>
              <w:ind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F58ACAB">
            <w:pPr>
              <w:wordWrap/>
              <w:adjustRightInd/>
              <w:snapToGrid/>
              <w:spacing w:line="400" w:lineRule="exact"/>
              <w:ind w:firstLine="0"/>
              <w:rPr>
                <w:rFonts w:hint="eastAsia" w:asciiTheme="minorEastAsia" w:hAnsiTheme="minorEastAsia" w:eastAsiaTheme="minorEastAsia" w:cstheme="minorEastAsia"/>
                <w:sz w:val="21"/>
                <w:szCs w:val="21"/>
                <w:lang w:bidi="ar"/>
              </w:rPr>
            </w:pPr>
          </w:p>
        </w:tc>
      </w:tr>
    </w:tbl>
    <w:p w14:paraId="71D1D81E">
      <w:pPr>
        <w:tabs>
          <w:tab w:val="left" w:pos="8080"/>
        </w:tabs>
        <w:snapToGrid w:val="0"/>
        <w:spacing w:line="800" w:lineRule="exact"/>
        <w:jc w:val="center"/>
        <w:outlineLvl w:val="0"/>
        <w:rPr>
          <w:rFonts w:hint="eastAsia" w:ascii="宋体" w:hAnsi="宋体" w:cs="宋体"/>
          <w:b/>
          <w:bCs/>
          <w:sz w:val="30"/>
          <w:szCs w:val="30"/>
        </w:rPr>
      </w:pPr>
    </w:p>
    <w:p w14:paraId="7A2357DA">
      <w:pPr>
        <w:rPr>
          <w:rFonts w:hint="default" w:cs="方正仿宋_GBK"/>
          <w:sz w:val="21"/>
          <w:szCs w:val="21"/>
          <w:u w:val="single"/>
          <w:lang w:val="en-US" w:eastAsia="zh-CN"/>
        </w:rPr>
      </w:pPr>
    </w:p>
    <w:p w14:paraId="4107FBA3">
      <w:pPr>
        <w:spacing w:line="440" w:lineRule="exact"/>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w:t>
      </w:r>
    </w:p>
    <w:p w14:paraId="23325999">
      <w:pPr>
        <w:spacing w:line="440" w:lineRule="exact"/>
        <w:rPr>
          <w:rFonts w:hint="eastAsia" w:ascii="宋体" w:hAnsi="宋体" w:cs="宋体"/>
          <w:b/>
          <w:bCs/>
          <w:kern w:val="0"/>
          <w:sz w:val="30"/>
          <w:szCs w:val="30"/>
        </w:rPr>
      </w:pPr>
    </w:p>
    <w:bookmarkEnd w:id="10"/>
    <w:p w14:paraId="7E8FF973">
      <w:pPr>
        <w:pStyle w:val="9"/>
        <w:rPr>
          <w:b/>
          <w:bCs/>
          <w:kern w:val="0"/>
          <w:sz w:val="30"/>
          <w:szCs w:val="30"/>
        </w:rPr>
      </w:pPr>
    </w:p>
    <w:p w14:paraId="76919199">
      <w:pPr>
        <w:widowControl/>
        <w:snapToGrid w:val="0"/>
        <w:spacing w:line="480" w:lineRule="auto"/>
        <w:ind w:right="-153"/>
        <w:jc w:val="center"/>
        <w:rPr>
          <w:b/>
          <w:bCs/>
          <w:kern w:val="0"/>
          <w:sz w:val="30"/>
          <w:szCs w:val="30"/>
        </w:rPr>
      </w:pPr>
    </w:p>
    <w:p w14:paraId="70548994">
      <w:pPr>
        <w:pStyle w:val="8"/>
        <w:rPr>
          <w:b/>
          <w:bCs/>
          <w:kern w:val="0"/>
          <w:sz w:val="30"/>
          <w:szCs w:val="30"/>
        </w:rPr>
      </w:pPr>
    </w:p>
    <w:p w14:paraId="1B4479F8">
      <w:pPr>
        <w:pStyle w:val="8"/>
        <w:rPr>
          <w:b/>
          <w:bCs/>
          <w:kern w:val="0"/>
          <w:sz w:val="30"/>
          <w:szCs w:val="30"/>
        </w:rPr>
      </w:pPr>
    </w:p>
    <w:p w14:paraId="6C462E36">
      <w:pPr>
        <w:pStyle w:val="8"/>
        <w:rPr>
          <w:b/>
          <w:bCs/>
          <w:kern w:val="0"/>
          <w:sz w:val="30"/>
          <w:szCs w:val="30"/>
        </w:rPr>
      </w:pPr>
    </w:p>
    <w:p w14:paraId="5B3BD9BF">
      <w:pPr>
        <w:pStyle w:val="8"/>
        <w:rPr>
          <w:b/>
          <w:bCs/>
          <w:kern w:val="0"/>
          <w:sz w:val="30"/>
          <w:szCs w:val="30"/>
        </w:rPr>
      </w:pPr>
    </w:p>
    <w:p w14:paraId="14C4F901">
      <w:pPr>
        <w:pStyle w:val="8"/>
        <w:rPr>
          <w:b/>
          <w:bCs/>
          <w:kern w:val="0"/>
          <w:sz w:val="30"/>
          <w:szCs w:val="30"/>
        </w:rPr>
      </w:pPr>
    </w:p>
    <w:p w14:paraId="48C35602">
      <w:pPr>
        <w:pStyle w:val="8"/>
        <w:rPr>
          <w:b/>
          <w:bCs/>
          <w:kern w:val="0"/>
          <w:sz w:val="30"/>
          <w:szCs w:val="30"/>
        </w:rPr>
      </w:pPr>
    </w:p>
    <w:p w14:paraId="697B413B">
      <w:pPr>
        <w:pStyle w:val="8"/>
        <w:rPr>
          <w:b/>
          <w:bCs/>
          <w:kern w:val="0"/>
          <w:sz w:val="30"/>
          <w:szCs w:val="30"/>
        </w:rPr>
      </w:pPr>
    </w:p>
    <w:p w14:paraId="12CC38E6">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43F4900E">
      <w:pPr>
        <w:pStyle w:val="64"/>
        <w:spacing w:line="360" w:lineRule="exact"/>
        <w:rPr>
          <w:rFonts w:ascii="Times New Roman" w:hAnsi="Times New Roman"/>
          <w:b/>
          <w:color w:val="000000"/>
          <w:sz w:val="32"/>
        </w:rPr>
      </w:pPr>
      <w:bookmarkStart w:id="12" w:name="_Toc322436237"/>
      <w:bookmarkStart w:id="13" w:name="_Toc322435832"/>
      <w:bookmarkStart w:id="14" w:name="_Toc331056449"/>
      <w:bookmarkStart w:id="15" w:name="_Toc330998561"/>
      <w:bookmarkStart w:id="16" w:name="_Toc322436057"/>
      <w:bookmarkStart w:id="17" w:name="_Toc322436002"/>
      <w:bookmarkStart w:id="18" w:name="_Toc331061670"/>
      <w:r>
        <w:rPr>
          <w:rFonts w:ascii="Times New Roman" w:hAnsi="Times New Roman"/>
          <w:b/>
          <w:color w:val="000000"/>
          <w:sz w:val="28"/>
          <w:szCs w:val="28"/>
        </w:rPr>
        <w:t>附件1、投标函</w:t>
      </w:r>
      <w:r>
        <w:rPr>
          <w:rFonts w:ascii="Times New Roman" w:hAnsi="Times New Roman"/>
          <w:b/>
          <w:color w:val="000000"/>
          <w:sz w:val="32"/>
        </w:rPr>
        <w:t xml:space="preserve"> </w:t>
      </w:r>
    </w:p>
    <w:p w14:paraId="6DE1326F">
      <w:pPr>
        <w:pStyle w:val="19"/>
      </w:pPr>
    </w:p>
    <w:p w14:paraId="5A625818">
      <w:pPr>
        <w:pStyle w:val="64"/>
        <w:spacing w:line="360" w:lineRule="exact"/>
        <w:jc w:val="center"/>
        <w:rPr>
          <w:rFonts w:ascii="Times New Roman" w:hAnsi="Times New Roman"/>
          <w:b/>
          <w:color w:val="000000"/>
          <w:sz w:val="32"/>
        </w:rPr>
      </w:pPr>
      <w:r>
        <w:rPr>
          <w:rFonts w:ascii="Times New Roman" w:hAnsi="Times New Roman"/>
          <w:b/>
          <w:color w:val="000000"/>
          <w:sz w:val="32"/>
        </w:rPr>
        <w:t>投  标  函</w:t>
      </w:r>
    </w:p>
    <w:p w14:paraId="3039FDC7">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2DF6472F">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FDAEB19">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594AC1F8">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2B628DB">
      <w:pPr>
        <w:pStyle w:val="64"/>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27D73489">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816C71F">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5D665E8E">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62A5A779">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314BDB70">
      <w:pPr>
        <w:pStyle w:val="64"/>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533B7CE9">
      <w:pPr>
        <w:pStyle w:val="64"/>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25CBEE3">
      <w:pPr>
        <w:pStyle w:val="64"/>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12C029D8">
      <w:pPr>
        <w:pStyle w:val="65"/>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w:t>
      </w:r>
      <w:r>
        <w:rPr>
          <w:rFonts w:hint="eastAsia" w:ascii="Times New Roman" w:hAnsi="Times New Roman" w:eastAsia="宋体"/>
          <w:color w:val="000000"/>
          <w:sz w:val="21"/>
          <w:szCs w:val="21"/>
        </w:rPr>
        <w:t>内容</w:t>
      </w:r>
      <w:r>
        <w:rPr>
          <w:rFonts w:ascii="Times New Roman" w:hAnsi="Times New Roman" w:eastAsia="宋体"/>
          <w:color w:val="000000"/>
          <w:sz w:val="21"/>
          <w:szCs w:val="21"/>
        </w:rPr>
        <w:t>。</w:t>
      </w:r>
    </w:p>
    <w:p w14:paraId="76005A1F">
      <w:pPr>
        <w:pStyle w:val="64"/>
        <w:spacing w:line="400" w:lineRule="exact"/>
        <w:rPr>
          <w:rFonts w:ascii="Times New Roman" w:hAnsi="Times New Roman"/>
          <w:sz w:val="21"/>
          <w:szCs w:val="21"/>
        </w:rPr>
      </w:pPr>
    </w:p>
    <w:p w14:paraId="72BC3ED3">
      <w:pPr>
        <w:pStyle w:val="64"/>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B491655">
      <w:pPr>
        <w:pStyle w:val="19"/>
        <w:ind w:left="0" w:firstLine="405"/>
      </w:pPr>
    </w:p>
    <w:p w14:paraId="085F5E6C">
      <w:pPr>
        <w:pStyle w:val="64"/>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2FCF20A8">
      <w:pPr>
        <w:pStyle w:val="64"/>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1465AE65">
      <w:pPr>
        <w:pStyle w:val="64"/>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ABCCFD4">
      <w:pPr>
        <w:pStyle w:val="64"/>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34C15B3E">
      <w:pPr>
        <w:pStyle w:val="64"/>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0C254A4D">
      <w:pPr>
        <w:pStyle w:val="64"/>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1BC60278">
      <w:pPr>
        <w:pStyle w:val="64"/>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487B809C">
      <w:pPr>
        <w:pStyle w:val="19"/>
      </w:pPr>
    </w:p>
    <w:bookmarkEnd w:id="12"/>
    <w:bookmarkEnd w:id="13"/>
    <w:bookmarkEnd w:id="14"/>
    <w:bookmarkEnd w:id="15"/>
    <w:bookmarkEnd w:id="16"/>
    <w:bookmarkEnd w:id="17"/>
    <w:bookmarkEnd w:id="18"/>
    <w:p w14:paraId="11B81ABF">
      <w:pPr>
        <w:pStyle w:val="62"/>
        <w:spacing w:line="360" w:lineRule="exact"/>
        <w:outlineLvl w:val="1"/>
        <w:rPr>
          <w:rFonts w:ascii="Times New Roman" w:hAnsi="Times New Roman"/>
          <w:b/>
          <w:sz w:val="28"/>
          <w:szCs w:val="28"/>
        </w:rPr>
      </w:pPr>
      <w:bookmarkStart w:id="19" w:name="_Toc322436003"/>
      <w:bookmarkStart w:id="20" w:name="_Toc322436058"/>
      <w:bookmarkStart w:id="21" w:name="_Toc330998562"/>
      <w:bookmarkStart w:id="22" w:name="_Toc331056450"/>
      <w:bookmarkStart w:id="23" w:name="_Toc322435833"/>
      <w:bookmarkStart w:id="24" w:name="_Toc331061671"/>
      <w:bookmarkStart w:id="25" w:name="_Toc322436238"/>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9"/>
      <w:bookmarkEnd w:id="20"/>
      <w:bookmarkEnd w:id="21"/>
      <w:bookmarkEnd w:id="22"/>
      <w:bookmarkEnd w:id="23"/>
      <w:bookmarkEnd w:id="24"/>
      <w:bookmarkEnd w:id="25"/>
      <w:r>
        <w:rPr>
          <w:rFonts w:ascii="Times New Roman" w:hAnsi="Times New Roman"/>
          <w:b/>
          <w:sz w:val="28"/>
          <w:szCs w:val="28"/>
        </w:rPr>
        <w:t>法定代表人资格证明书及授权委托书</w:t>
      </w:r>
    </w:p>
    <w:p w14:paraId="63A46B97"/>
    <w:p w14:paraId="7DFABF59">
      <w:pPr>
        <w:spacing w:line="360" w:lineRule="auto"/>
        <w:jc w:val="center"/>
        <w:rPr>
          <w:rFonts w:ascii="宋体" w:hAnsi="宋体" w:cs="宋体"/>
          <w:b/>
          <w:color w:val="000000"/>
          <w:sz w:val="30"/>
          <w:szCs w:val="30"/>
        </w:rPr>
      </w:pPr>
      <w:bookmarkStart w:id="26" w:name="_Toc18209_WPSOffice_Level1"/>
    </w:p>
    <w:p w14:paraId="2CDD732E">
      <w:pPr>
        <w:spacing w:line="360" w:lineRule="auto"/>
        <w:jc w:val="center"/>
        <w:rPr>
          <w:rFonts w:ascii="宋体" w:hAnsi="宋体" w:cs="宋体"/>
          <w:b/>
          <w:color w:val="000000"/>
          <w:sz w:val="32"/>
          <w:szCs w:val="32"/>
        </w:rPr>
      </w:pPr>
      <w:r>
        <w:rPr>
          <w:rFonts w:hint="eastAsia" w:ascii="宋体" w:hAnsi="宋体" w:cs="宋体"/>
          <w:b/>
          <w:color w:val="000000"/>
          <w:sz w:val="30"/>
          <w:szCs w:val="30"/>
        </w:rPr>
        <w:t>法定代表人资格证明书</w:t>
      </w:r>
      <w:bookmarkEnd w:id="26"/>
    </w:p>
    <w:tbl>
      <w:tblPr>
        <w:tblStyle w:val="26"/>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384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4E79830">
            <w:pPr>
              <w:spacing w:line="360" w:lineRule="auto"/>
              <w:jc w:val="center"/>
              <w:rPr>
                <w:rFonts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2F68C746">
            <w:pPr>
              <w:spacing w:line="360" w:lineRule="auto"/>
              <w:jc w:val="center"/>
              <w:rPr>
                <w:rFonts w:ascii="宋体" w:hAnsi="宋体" w:cs="宋体"/>
                <w:color w:val="000000"/>
                <w:szCs w:val="21"/>
              </w:rPr>
            </w:pPr>
          </w:p>
        </w:tc>
      </w:tr>
      <w:tr w14:paraId="73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699C1FB">
            <w:pPr>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422F37E">
            <w:pPr>
              <w:spacing w:line="360" w:lineRule="auto"/>
              <w:jc w:val="center"/>
              <w:rPr>
                <w:rFonts w:ascii="宋体" w:hAnsi="宋体" w:cs="宋体"/>
                <w:color w:val="000000"/>
                <w:szCs w:val="21"/>
              </w:rPr>
            </w:pPr>
          </w:p>
        </w:tc>
      </w:tr>
      <w:tr w14:paraId="38EF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985A600">
            <w:pPr>
              <w:spacing w:line="360" w:lineRule="auto"/>
              <w:jc w:val="center"/>
              <w:rPr>
                <w:rFonts w:ascii="宋体" w:hAnsi="宋体" w:cs="宋体"/>
                <w:color w:val="000000"/>
                <w:szCs w:val="21"/>
              </w:rPr>
            </w:pPr>
            <w:r>
              <w:rPr>
                <w:rFonts w:hint="eastAsia" w:ascii="宋体" w:hAnsi="宋体" w:cs="宋体"/>
                <w:color w:val="000000"/>
                <w:szCs w:val="21"/>
              </w:rPr>
              <w:t>法人姓名</w:t>
            </w:r>
          </w:p>
        </w:tc>
        <w:tc>
          <w:tcPr>
            <w:tcW w:w="2229" w:type="dxa"/>
            <w:vAlign w:val="center"/>
          </w:tcPr>
          <w:p w14:paraId="40B5FFF6">
            <w:pPr>
              <w:spacing w:line="360" w:lineRule="auto"/>
              <w:jc w:val="center"/>
              <w:rPr>
                <w:rFonts w:ascii="宋体" w:hAnsi="宋体" w:cs="宋体"/>
                <w:color w:val="000000"/>
                <w:szCs w:val="21"/>
              </w:rPr>
            </w:pPr>
          </w:p>
        </w:tc>
        <w:tc>
          <w:tcPr>
            <w:tcW w:w="1189" w:type="dxa"/>
            <w:vAlign w:val="center"/>
          </w:tcPr>
          <w:p w14:paraId="650A718A">
            <w:pPr>
              <w:spacing w:line="360" w:lineRule="auto"/>
              <w:jc w:val="center"/>
              <w:rPr>
                <w:rFonts w:ascii="宋体" w:hAnsi="宋体" w:cs="宋体"/>
                <w:color w:val="000000"/>
                <w:szCs w:val="21"/>
              </w:rPr>
            </w:pPr>
            <w:r>
              <w:rPr>
                <w:rFonts w:hint="eastAsia" w:ascii="宋体" w:hAnsi="宋体" w:cs="宋体"/>
                <w:color w:val="000000"/>
                <w:szCs w:val="21"/>
              </w:rPr>
              <w:t>性别</w:t>
            </w:r>
          </w:p>
        </w:tc>
        <w:tc>
          <w:tcPr>
            <w:tcW w:w="1232" w:type="dxa"/>
            <w:vAlign w:val="center"/>
          </w:tcPr>
          <w:p w14:paraId="21128A4B">
            <w:pPr>
              <w:spacing w:line="360" w:lineRule="auto"/>
              <w:jc w:val="center"/>
              <w:rPr>
                <w:rFonts w:ascii="宋体" w:hAnsi="宋体" w:cs="宋体"/>
                <w:color w:val="000000"/>
                <w:szCs w:val="21"/>
              </w:rPr>
            </w:pPr>
          </w:p>
        </w:tc>
        <w:tc>
          <w:tcPr>
            <w:tcW w:w="847" w:type="dxa"/>
            <w:vAlign w:val="center"/>
          </w:tcPr>
          <w:p w14:paraId="3D204E34">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406" w:type="dxa"/>
            <w:vAlign w:val="center"/>
          </w:tcPr>
          <w:p w14:paraId="5F0D0634">
            <w:pPr>
              <w:spacing w:line="360" w:lineRule="auto"/>
              <w:jc w:val="center"/>
              <w:rPr>
                <w:rFonts w:ascii="宋体" w:hAnsi="宋体" w:cs="宋体"/>
                <w:color w:val="000000"/>
                <w:szCs w:val="21"/>
              </w:rPr>
            </w:pPr>
          </w:p>
        </w:tc>
      </w:tr>
      <w:tr w14:paraId="25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2A17723A">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0CCBF1F4">
            <w:pPr>
              <w:spacing w:line="360" w:lineRule="auto"/>
              <w:ind w:firstLine="420" w:firstLineChars="200"/>
              <w:rPr>
                <w:rFonts w:ascii="宋体" w:hAnsi="宋体" w:cs="宋体"/>
                <w:color w:val="000000"/>
                <w:szCs w:val="21"/>
              </w:rPr>
            </w:pPr>
            <w:r>
              <w:rPr>
                <w:rFonts w:hint="eastAsia" w:ascii="宋体" w:hAnsi="宋体" w:cs="宋体"/>
                <w:color w:val="000000"/>
                <w:szCs w:val="21"/>
              </w:rPr>
              <w:t>特此证明。</w:t>
            </w:r>
          </w:p>
        </w:tc>
      </w:tr>
    </w:tbl>
    <w:p w14:paraId="0BBB031B">
      <w:pPr>
        <w:spacing w:line="360" w:lineRule="auto"/>
        <w:rPr>
          <w:rFonts w:ascii="宋体" w:hAnsi="宋体" w:cs="宋体"/>
          <w:color w:val="000000"/>
          <w:szCs w:val="21"/>
        </w:rPr>
      </w:pPr>
    </w:p>
    <w:p w14:paraId="793ECD93">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3BFFF586">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0497311C">
      <w:pPr>
        <w:spacing w:line="360" w:lineRule="auto"/>
        <w:ind w:firstLine="3570" w:firstLineChars="1700"/>
        <w:rPr>
          <w:rFonts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3065E3F8">
      <w:pPr>
        <w:tabs>
          <w:tab w:val="left" w:pos="6045"/>
        </w:tabs>
        <w:snapToGrid w:val="0"/>
        <w:spacing w:line="360" w:lineRule="auto"/>
        <w:ind w:left="210" w:hanging="210" w:hangingChars="100"/>
        <w:rPr>
          <w:rFonts w:ascii="宋体" w:hAnsi="宋体" w:cs="宋体"/>
          <w:color w:val="000000"/>
          <w:szCs w:val="21"/>
        </w:rPr>
      </w:pPr>
    </w:p>
    <w:p w14:paraId="6994D1BA">
      <w:pPr>
        <w:tabs>
          <w:tab w:val="left" w:pos="6045"/>
        </w:tabs>
        <w:snapToGrid w:val="0"/>
        <w:spacing w:line="360" w:lineRule="auto"/>
        <w:ind w:left="210" w:hanging="210" w:hangingChars="100"/>
        <w:rPr>
          <w:szCs w:val="21"/>
        </w:rPr>
      </w:pPr>
    </w:p>
    <w:p w14:paraId="09FA98A0">
      <w:pPr>
        <w:snapToGrid w:val="0"/>
        <w:spacing w:line="360" w:lineRule="auto"/>
        <w:rPr>
          <w:b/>
          <w:szCs w:val="21"/>
        </w:rPr>
      </w:pPr>
      <w:r>
        <w:rPr>
          <w:szCs w:val="21"/>
        </w:rPr>
        <w:t> </w:t>
      </w:r>
    </w:p>
    <w:p w14:paraId="1DA77215">
      <w:pPr>
        <w:spacing w:line="360" w:lineRule="auto"/>
        <w:rPr>
          <w:szCs w:val="21"/>
        </w:rPr>
      </w:pPr>
      <w:r>
        <w:rPr>
          <w:szCs w:val="21"/>
        </w:rPr>
        <w:t>法定代表人身份证复印件：</w:t>
      </w:r>
    </w:p>
    <w:p w14:paraId="2CEBF799">
      <w:pPr>
        <w:spacing w:line="360" w:lineRule="auto"/>
        <w:rPr>
          <w:szCs w:val="21"/>
        </w:rPr>
      </w:pPr>
    </w:p>
    <w:p w14:paraId="5EF250FF">
      <w:pPr>
        <w:snapToGrid w:val="0"/>
        <w:spacing w:line="360" w:lineRule="auto"/>
        <w:jc w:val="center"/>
        <w:rPr>
          <w:b/>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F516459">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59264;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3F516459">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718AB3D8">
      <w:pPr>
        <w:spacing w:line="400" w:lineRule="exact"/>
        <w:rPr>
          <w:b/>
          <w:bCs/>
          <w:szCs w:val="21"/>
        </w:rPr>
      </w:pPr>
    </w:p>
    <w:p w14:paraId="01DA35F1">
      <w:pPr>
        <w:spacing w:line="400" w:lineRule="exact"/>
        <w:rPr>
          <w:b/>
          <w:bCs/>
          <w:szCs w:val="21"/>
        </w:rPr>
      </w:pPr>
      <w:r>
        <w:rPr>
          <w:b/>
          <w:bCs/>
          <w:szCs w:val="21"/>
        </w:rPr>
        <w:t>注：</w:t>
      </w:r>
    </w:p>
    <w:p w14:paraId="520C6E2F">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7EF4A177">
      <w:pPr>
        <w:spacing w:line="400" w:lineRule="exact"/>
        <w:rPr>
          <w:sz w:val="24"/>
        </w:rPr>
      </w:pPr>
      <w:r>
        <w:rPr>
          <w:b/>
          <w:bCs/>
          <w:szCs w:val="21"/>
        </w:rPr>
        <w:t>2、法定代表人参加开标会议时，须携带并按要求提交本人身份证原件。</w:t>
      </w:r>
    </w:p>
    <w:p w14:paraId="16E93981">
      <w:pPr>
        <w:pageBreakBefore/>
        <w:spacing w:line="360" w:lineRule="auto"/>
        <w:outlineLvl w:val="1"/>
        <w:rPr>
          <w:b/>
          <w:color w:val="000000"/>
          <w:sz w:val="28"/>
          <w:szCs w:val="28"/>
        </w:rPr>
      </w:pPr>
      <w:r>
        <w:rPr>
          <w:b/>
          <w:color w:val="000000"/>
          <w:sz w:val="28"/>
          <w:szCs w:val="28"/>
        </w:rPr>
        <w:t>授权委托书</w:t>
      </w:r>
    </w:p>
    <w:p w14:paraId="1EC8CD73">
      <w:pPr>
        <w:pStyle w:val="63"/>
        <w:spacing w:line="360" w:lineRule="exact"/>
        <w:jc w:val="center"/>
        <w:rPr>
          <w:rFonts w:ascii="Times New Roman" w:hAnsi="Times New Roman"/>
          <w:b/>
          <w:sz w:val="32"/>
        </w:rPr>
      </w:pPr>
      <w:r>
        <w:rPr>
          <w:rFonts w:ascii="Times New Roman" w:hAnsi="Times New Roman"/>
          <w:b/>
          <w:sz w:val="32"/>
        </w:rPr>
        <w:t>授权委托书</w:t>
      </w:r>
    </w:p>
    <w:p w14:paraId="70C6FB9E">
      <w:pPr>
        <w:pStyle w:val="19"/>
      </w:pPr>
    </w:p>
    <w:p w14:paraId="4EDFC0FB">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F9E9807">
      <w:pPr>
        <w:adjustRightInd w:val="0"/>
        <w:snapToGrid w:val="0"/>
        <w:spacing w:line="480" w:lineRule="exact"/>
        <w:ind w:firstLine="397"/>
        <w:rPr>
          <w:szCs w:val="21"/>
        </w:rPr>
      </w:pPr>
      <w:r>
        <w:rPr>
          <w:szCs w:val="21"/>
        </w:rPr>
        <w:t>本授权书于__________年_______月________日起签字生效，特此声明。</w:t>
      </w:r>
    </w:p>
    <w:p w14:paraId="5F77E3C1">
      <w:pPr>
        <w:adjustRightInd w:val="0"/>
        <w:snapToGrid w:val="0"/>
        <w:spacing w:line="480" w:lineRule="exact"/>
        <w:ind w:firstLine="397"/>
        <w:rPr>
          <w:szCs w:val="21"/>
        </w:rPr>
      </w:pPr>
      <w:r>
        <w:rPr>
          <w:szCs w:val="21"/>
        </w:rPr>
        <w:t>被授权人情况如下（必填）：</w:t>
      </w:r>
    </w:p>
    <w:p w14:paraId="0E1D2663">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23F50856">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2796405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0C448242">
      <w:pPr>
        <w:adjustRightInd w:val="0"/>
        <w:snapToGrid w:val="0"/>
        <w:spacing w:line="360" w:lineRule="auto"/>
        <w:rPr>
          <w:sz w:val="24"/>
        </w:rPr>
      </w:pPr>
    </w:p>
    <w:p w14:paraId="663349F5">
      <w:pPr>
        <w:spacing w:line="360" w:lineRule="auto"/>
        <w:ind w:firstLine="4620" w:firstLineChars="2200"/>
        <w:rPr>
          <w:szCs w:val="21"/>
        </w:rPr>
      </w:pPr>
      <w:r>
        <w:rPr>
          <w:rFonts w:hint="eastAsia"/>
          <w:szCs w:val="21"/>
        </w:rPr>
        <w:t>供应商</w:t>
      </w:r>
      <w:r>
        <w:rPr>
          <w:szCs w:val="21"/>
        </w:rPr>
        <w:t>名称：（公章）</w:t>
      </w:r>
    </w:p>
    <w:p w14:paraId="7C948172">
      <w:pPr>
        <w:spacing w:line="360" w:lineRule="auto"/>
        <w:ind w:firstLine="4620" w:firstLineChars="2200"/>
        <w:rPr>
          <w:szCs w:val="21"/>
        </w:rPr>
      </w:pPr>
    </w:p>
    <w:p w14:paraId="32859027">
      <w:pPr>
        <w:spacing w:line="360" w:lineRule="auto"/>
        <w:ind w:firstLine="4620" w:firstLineChars="2200"/>
        <w:rPr>
          <w:szCs w:val="21"/>
        </w:rPr>
      </w:pPr>
      <w:r>
        <w:rPr>
          <w:szCs w:val="21"/>
        </w:rPr>
        <w:t>法定代表人签字或盖章：</w:t>
      </w:r>
    </w:p>
    <w:p w14:paraId="381E9C4B">
      <w:pPr>
        <w:spacing w:line="360" w:lineRule="auto"/>
        <w:rPr>
          <w:szCs w:val="21"/>
        </w:rPr>
      </w:pPr>
    </w:p>
    <w:p w14:paraId="03B266C0">
      <w:pPr>
        <w:spacing w:line="360" w:lineRule="auto"/>
        <w:rPr>
          <w:szCs w:val="21"/>
        </w:rPr>
      </w:pPr>
      <w:r>
        <w:rPr>
          <w:szCs w:val="21"/>
        </w:rPr>
        <w:t>被授权人身份证复印件：</w:t>
      </w:r>
    </w:p>
    <w:p w14:paraId="3596A821">
      <w:pPr>
        <w:spacing w:line="360" w:lineRule="auto"/>
        <w:rPr>
          <w:szCs w:val="21"/>
        </w:rPr>
      </w:pPr>
    </w:p>
    <w:p w14:paraId="5BBE105B">
      <w:pPr>
        <w:snapToGrid w:val="0"/>
        <w:spacing w:line="360" w:lineRule="auto"/>
        <w:jc w:val="center"/>
        <w:rPr>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6BAB2776">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0288;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6BAB2776">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538946A8">
      <w:pPr>
        <w:spacing w:line="360" w:lineRule="auto"/>
        <w:rPr>
          <w:szCs w:val="21"/>
        </w:rPr>
      </w:pPr>
    </w:p>
    <w:p w14:paraId="065601D8">
      <w:pPr>
        <w:spacing w:line="360" w:lineRule="auto"/>
        <w:rPr>
          <w:szCs w:val="21"/>
        </w:rPr>
      </w:pPr>
    </w:p>
    <w:p w14:paraId="6A26A423">
      <w:pPr>
        <w:spacing w:line="360" w:lineRule="auto"/>
        <w:rPr>
          <w:szCs w:val="21"/>
        </w:rPr>
      </w:pPr>
    </w:p>
    <w:p w14:paraId="5CF5ABBE">
      <w:pPr>
        <w:spacing w:line="360" w:lineRule="auto"/>
        <w:rPr>
          <w:b/>
          <w:bCs/>
          <w:szCs w:val="21"/>
        </w:rPr>
      </w:pPr>
    </w:p>
    <w:p w14:paraId="4AF94403">
      <w:pPr>
        <w:spacing w:line="360" w:lineRule="auto"/>
        <w:rPr>
          <w:b/>
          <w:bCs/>
          <w:szCs w:val="21"/>
        </w:rPr>
      </w:pPr>
      <w:r>
        <w:rPr>
          <w:b/>
          <w:bCs/>
          <w:szCs w:val="21"/>
        </w:rPr>
        <w:t>注：</w:t>
      </w:r>
    </w:p>
    <w:p w14:paraId="24F43487">
      <w:pPr>
        <w:rPr>
          <w:b/>
          <w:bCs/>
          <w:szCs w:val="21"/>
        </w:rPr>
      </w:pPr>
      <w:r>
        <w:rPr>
          <w:b/>
          <w:bCs/>
          <w:szCs w:val="21"/>
        </w:rPr>
        <w:t>1、被授权人参加开标会议时，须携带并按要求提交授权委托书和本人身份证原件。</w:t>
      </w:r>
    </w:p>
    <w:p w14:paraId="5E9DAAE2">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2D8E8C5B">
      <w:pPr>
        <w:spacing w:line="520" w:lineRule="exact"/>
        <w:rPr>
          <w:sz w:val="28"/>
          <w:szCs w:val="28"/>
        </w:rPr>
      </w:pPr>
    </w:p>
    <w:p w14:paraId="59992756">
      <w:pPr>
        <w:pStyle w:val="5"/>
        <w:overflowPunct w:val="0"/>
        <w:spacing w:line="500" w:lineRule="exact"/>
        <w:ind w:firstLine="0"/>
        <w:rPr>
          <w:rFonts w:hint="default" w:ascii="Times New Roman" w:eastAsia="宋体"/>
          <w:b/>
          <w:color w:val="000000"/>
          <w:sz w:val="32"/>
          <w:szCs w:val="32"/>
          <w:lang w:val="en-US" w:eastAsia="zh-CN"/>
        </w:rPr>
      </w:pPr>
      <w:bookmarkStart w:id="27" w:name="_Toc331056451"/>
      <w:bookmarkStart w:id="28" w:name="_Toc322436239"/>
      <w:bookmarkStart w:id="29" w:name="_Toc330998563"/>
      <w:bookmarkStart w:id="30" w:name="_Toc322435834"/>
      <w:bookmarkStart w:id="31" w:name="_Toc322436059"/>
      <w:bookmarkStart w:id="32" w:name="_Toc331061672"/>
      <w:bookmarkStart w:id="33" w:name="_Toc322436004"/>
      <w:r>
        <w:rPr>
          <w:rFonts w:ascii="Times New Roman"/>
          <w:b/>
          <w:color w:val="000000"/>
          <w:sz w:val="32"/>
          <w:szCs w:val="32"/>
        </w:rPr>
        <w:t>附件</w:t>
      </w:r>
      <w:r>
        <w:rPr>
          <w:rFonts w:hint="eastAsia" w:ascii="Times New Roman"/>
          <w:b/>
          <w:color w:val="000000"/>
          <w:sz w:val="32"/>
          <w:szCs w:val="32"/>
        </w:rPr>
        <w:t>3</w:t>
      </w:r>
      <w:r>
        <w:rPr>
          <w:rFonts w:ascii="Times New Roman"/>
          <w:b/>
          <w:color w:val="000000"/>
          <w:sz w:val="32"/>
          <w:szCs w:val="32"/>
        </w:rPr>
        <w:t>：开标一览表</w:t>
      </w:r>
      <w:bookmarkEnd w:id="27"/>
      <w:bookmarkEnd w:id="28"/>
      <w:bookmarkEnd w:id="29"/>
      <w:bookmarkEnd w:id="30"/>
      <w:bookmarkEnd w:id="31"/>
      <w:bookmarkEnd w:id="32"/>
      <w:bookmarkEnd w:id="33"/>
      <w:r>
        <w:rPr>
          <w:rFonts w:hint="eastAsia" w:ascii="Times New Roman"/>
          <w:b/>
          <w:color w:val="000000"/>
          <w:sz w:val="32"/>
          <w:szCs w:val="32"/>
        </w:rPr>
        <w:t>、</w:t>
      </w:r>
      <w:r>
        <w:rPr>
          <w:rFonts w:hint="eastAsia" w:ascii="Times New Roman"/>
          <w:b/>
          <w:color w:val="000000"/>
          <w:sz w:val="32"/>
          <w:szCs w:val="32"/>
          <w:lang w:val="en-US" w:eastAsia="zh-CN"/>
        </w:rPr>
        <w:t>分项报价表</w:t>
      </w:r>
    </w:p>
    <w:p w14:paraId="5F764DD2">
      <w:pPr>
        <w:spacing w:line="520" w:lineRule="exact"/>
        <w:ind w:firstLine="602" w:firstLineChars="200"/>
        <w:jc w:val="center"/>
        <w:rPr>
          <w:b/>
          <w:bCs/>
          <w:sz w:val="30"/>
          <w:szCs w:val="30"/>
        </w:rPr>
      </w:pPr>
    </w:p>
    <w:p w14:paraId="3AD2249C">
      <w:pPr>
        <w:spacing w:line="520" w:lineRule="exact"/>
        <w:ind w:firstLine="602" w:firstLineChars="200"/>
        <w:jc w:val="center"/>
        <w:rPr>
          <w:b/>
          <w:bCs/>
          <w:sz w:val="30"/>
          <w:szCs w:val="30"/>
        </w:rPr>
      </w:pPr>
      <w:r>
        <w:rPr>
          <w:b/>
          <w:bCs/>
          <w:sz w:val="30"/>
          <w:szCs w:val="30"/>
        </w:rPr>
        <w:t>开标一览表</w:t>
      </w:r>
    </w:p>
    <w:p w14:paraId="32793C5F">
      <w:pPr>
        <w:spacing w:line="520" w:lineRule="exact"/>
        <w:ind w:firstLine="420" w:firstLineChars="200"/>
        <w:rPr>
          <w:szCs w:val="21"/>
        </w:rPr>
      </w:pPr>
      <w:r>
        <w:rPr>
          <w:szCs w:val="21"/>
        </w:rPr>
        <w:t xml:space="preserve"> </w:t>
      </w:r>
    </w:p>
    <w:p w14:paraId="2C44CFA6">
      <w:pPr>
        <w:pStyle w:val="4"/>
        <w:rPr>
          <w:b w:val="0"/>
          <w:bCs w:val="0"/>
          <w:sz w:val="21"/>
          <w:szCs w:val="21"/>
        </w:rPr>
      </w:pPr>
      <w:r>
        <w:rPr>
          <w:b w:val="0"/>
          <w:bCs w:val="0"/>
          <w:sz w:val="21"/>
          <w:szCs w:val="21"/>
        </w:rPr>
        <w:t xml:space="preserve">供应商名称（盖章）:  </w:t>
      </w:r>
    </w:p>
    <w:p w14:paraId="6BE012B9">
      <w:pPr>
        <w:pStyle w:val="40"/>
        <w:rPr>
          <w:rFonts w:ascii="Times New Roman" w:cs="Times New Roman"/>
          <w:szCs w:val="21"/>
        </w:rPr>
      </w:pPr>
      <w:r>
        <w:rPr>
          <w:rFonts w:hint="eastAsia" w:ascii="Times New Roman" w:cs="Times New Roman"/>
          <w:szCs w:val="21"/>
        </w:rPr>
        <w:t xml:space="preserve"> </w:t>
      </w:r>
    </w:p>
    <w:tbl>
      <w:tblPr>
        <w:tblStyle w:val="2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1EE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7124056B">
            <w:pPr>
              <w:jc w:val="center"/>
              <w:rPr>
                <w:rFonts w:ascii="宋体" w:hAnsi="宋体" w:cs="宋体"/>
                <w:szCs w:val="21"/>
              </w:rPr>
            </w:pPr>
            <w:r>
              <w:rPr>
                <w:rFonts w:hint="eastAsia" w:ascii="宋体" w:hAnsi="宋体" w:cs="宋体"/>
                <w:szCs w:val="21"/>
              </w:rPr>
              <w:t>项目名称</w:t>
            </w:r>
          </w:p>
        </w:tc>
        <w:tc>
          <w:tcPr>
            <w:tcW w:w="7563" w:type="dxa"/>
            <w:vAlign w:val="center"/>
          </w:tcPr>
          <w:p w14:paraId="2A466FEB">
            <w:pPr>
              <w:jc w:val="center"/>
              <w:rPr>
                <w:rFonts w:ascii="宋体" w:hAnsi="宋体" w:cs="宋体"/>
                <w:szCs w:val="21"/>
              </w:rPr>
            </w:pPr>
          </w:p>
        </w:tc>
      </w:tr>
      <w:tr w14:paraId="46C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42210232">
            <w:pPr>
              <w:jc w:val="center"/>
              <w:rPr>
                <w:rFonts w:ascii="宋体" w:hAnsi="宋体" w:cs="宋体"/>
                <w:szCs w:val="21"/>
              </w:rPr>
            </w:pPr>
            <w:r>
              <w:rPr>
                <w:rFonts w:hint="eastAsia" w:ascii="宋体" w:hAnsi="宋体" w:cs="宋体"/>
                <w:szCs w:val="21"/>
              </w:rPr>
              <w:t>投标总价（含税）</w:t>
            </w:r>
          </w:p>
        </w:tc>
        <w:tc>
          <w:tcPr>
            <w:tcW w:w="7563" w:type="dxa"/>
            <w:vAlign w:val="center"/>
          </w:tcPr>
          <w:p w14:paraId="3C02F240">
            <w:pPr>
              <w:ind w:firstLine="1054" w:firstLineChars="500"/>
              <w:rPr>
                <w:rFonts w:ascii="宋体" w:hAnsi="宋体" w:cs="宋体"/>
                <w:szCs w:val="21"/>
              </w:rPr>
            </w:pPr>
            <w:r>
              <w:rPr>
                <w:rFonts w:hint="eastAsia" w:ascii="宋体" w:hAnsi="宋体" w:cs="宋体"/>
                <w:b/>
                <w:bCs/>
                <w:color w:val="000000"/>
                <w:szCs w:val="21"/>
              </w:rPr>
              <w:t xml:space="preserve">大写：                ；小写                      </w:t>
            </w:r>
          </w:p>
        </w:tc>
      </w:tr>
      <w:tr w14:paraId="57D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0A22717B">
            <w:pPr>
              <w:jc w:val="center"/>
              <w:rPr>
                <w:rFonts w:ascii="宋体" w:hAnsi="宋体" w:cs="宋体"/>
                <w:szCs w:val="21"/>
              </w:rPr>
            </w:pPr>
            <w:r>
              <w:rPr>
                <w:rFonts w:hint="eastAsia" w:ascii="宋体" w:hAnsi="宋体" w:cs="宋体"/>
                <w:szCs w:val="21"/>
              </w:rPr>
              <w:t>投标税率</w:t>
            </w:r>
          </w:p>
        </w:tc>
        <w:tc>
          <w:tcPr>
            <w:tcW w:w="7563" w:type="dxa"/>
            <w:vAlign w:val="center"/>
          </w:tcPr>
          <w:p w14:paraId="6719CFBF">
            <w:pPr>
              <w:jc w:val="center"/>
              <w:rPr>
                <w:rFonts w:ascii="宋体" w:hAnsi="宋体" w:cs="宋体"/>
                <w:szCs w:val="21"/>
              </w:rPr>
            </w:pPr>
            <w:r>
              <w:rPr>
                <w:rFonts w:hint="eastAsia" w:ascii="宋体" w:hAnsi="宋体" w:cs="宋体"/>
                <w:szCs w:val="21"/>
              </w:rPr>
              <w:t>%</w:t>
            </w:r>
          </w:p>
        </w:tc>
      </w:tr>
    </w:tbl>
    <w:p w14:paraId="0898DE98">
      <w:pPr>
        <w:pStyle w:val="40"/>
        <w:rPr>
          <w:rFonts w:ascii="Times New Roman" w:cs="Times New Roman"/>
          <w:szCs w:val="21"/>
        </w:rPr>
      </w:pPr>
    </w:p>
    <w:p w14:paraId="5B8B88CA">
      <w:pPr>
        <w:pStyle w:val="40"/>
        <w:rPr>
          <w:rFonts w:ascii="Times New Roman" w:cs="Times New Roman"/>
          <w:szCs w:val="21"/>
        </w:rPr>
      </w:pPr>
    </w:p>
    <w:p w14:paraId="28E08019">
      <w:pPr>
        <w:pStyle w:val="40"/>
        <w:rPr>
          <w:rFonts w:ascii="Times New Roman" w:cs="Times New Roman"/>
          <w:szCs w:val="21"/>
        </w:rPr>
      </w:pPr>
    </w:p>
    <w:p w14:paraId="5101A8E1">
      <w:pPr>
        <w:spacing w:line="280" w:lineRule="exact"/>
        <w:rPr>
          <w:szCs w:val="21"/>
        </w:rPr>
      </w:pPr>
      <w:r>
        <w:rPr>
          <w:szCs w:val="21"/>
        </w:rPr>
        <w:t>法定代表人或代理人（签字或盖章）：</w:t>
      </w:r>
    </w:p>
    <w:p w14:paraId="398A80E6">
      <w:pPr>
        <w:pStyle w:val="40"/>
        <w:rPr>
          <w:rFonts w:ascii="Times New Roman" w:cs="Times New Roman"/>
          <w:szCs w:val="21"/>
        </w:rPr>
      </w:pPr>
    </w:p>
    <w:p w14:paraId="2C57BF31">
      <w:pPr>
        <w:pStyle w:val="5"/>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0AD7923">
      <w:pPr>
        <w:spacing w:line="520" w:lineRule="exact"/>
        <w:ind w:firstLine="420" w:firstLineChars="200"/>
        <w:jc w:val="left"/>
        <w:rPr>
          <w:szCs w:val="21"/>
        </w:rPr>
      </w:pPr>
      <w:r>
        <w:rPr>
          <w:szCs w:val="21"/>
        </w:rPr>
        <w:t xml:space="preserve">                                                  </w:t>
      </w:r>
    </w:p>
    <w:p w14:paraId="1C535D64">
      <w:pPr>
        <w:pStyle w:val="5"/>
        <w:overflowPunct w:val="0"/>
        <w:spacing w:line="500" w:lineRule="exact"/>
        <w:ind w:firstLine="0"/>
        <w:rPr>
          <w:rFonts w:ascii="Times New Roman"/>
          <w:sz w:val="21"/>
          <w:szCs w:val="21"/>
        </w:rPr>
      </w:pPr>
    </w:p>
    <w:p w14:paraId="50E25264">
      <w:pPr>
        <w:pStyle w:val="5"/>
        <w:overflowPunct w:val="0"/>
        <w:spacing w:line="500" w:lineRule="exact"/>
        <w:ind w:firstLine="0"/>
        <w:rPr>
          <w:rFonts w:ascii="Times New Roman"/>
          <w:sz w:val="21"/>
          <w:szCs w:val="21"/>
        </w:rPr>
      </w:pPr>
    </w:p>
    <w:p w14:paraId="2AB0D6DE">
      <w:pPr>
        <w:pStyle w:val="5"/>
        <w:overflowPunct w:val="0"/>
        <w:spacing w:line="500" w:lineRule="exact"/>
        <w:ind w:firstLine="0"/>
        <w:rPr>
          <w:rFonts w:ascii="Times New Roman"/>
          <w:sz w:val="21"/>
          <w:szCs w:val="21"/>
        </w:rPr>
      </w:pPr>
    </w:p>
    <w:p w14:paraId="0CA3FFED">
      <w:pPr>
        <w:pStyle w:val="5"/>
        <w:overflowPunct w:val="0"/>
        <w:spacing w:line="500" w:lineRule="exact"/>
        <w:ind w:firstLine="0"/>
        <w:rPr>
          <w:rFonts w:ascii="Times New Roman"/>
          <w:sz w:val="21"/>
          <w:szCs w:val="21"/>
        </w:rPr>
      </w:pPr>
    </w:p>
    <w:p w14:paraId="608ED409">
      <w:pPr>
        <w:ind w:firstLine="560"/>
        <w:rPr>
          <w:szCs w:val="21"/>
        </w:rPr>
      </w:pPr>
      <w:bookmarkStart w:id="34" w:name="_Toc330998565"/>
      <w:bookmarkStart w:id="35" w:name="_Toc322436241"/>
      <w:bookmarkStart w:id="36" w:name="_Toc331056453"/>
      <w:bookmarkStart w:id="37" w:name="_Toc331061674"/>
      <w:bookmarkStart w:id="38" w:name="_Toc322435836"/>
      <w:bookmarkStart w:id="39" w:name="_Toc322436006"/>
      <w:bookmarkStart w:id="40" w:name="_Toc322436061"/>
    </w:p>
    <w:p w14:paraId="255F8872">
      <w:pPr>
        <w:ind w:firstLine="560"/>
        <w:rPr>
          <w:szCs w:val="21"/>
        </w:rPr>
      </w:pPr>
    </w:p>
    <w:p w14:paraId="185AB56B">
      <w:pPr>
        <w:ind w:firstLine="560"/>
        <w:rPr>
          <w:szCs w:val="21"/>
        </w:rPr>
      </w:pPr>
    </w:p>
    <w:p w14:paraId="0EA80E84">
      <w:pPr>
        <w:ind w:firstLine="560"/>
        <w:rPr>
          <w:szCs w:val="21"/>
        </w:rPr>
      </w:pPr>
    </w:p>
    <w:p w14:paraId="450778F8">
      <w:pPr>
        <w:ind w:firstLine="560"/>
        <w:rPr>
          <w:szCs w:val="21"/>
        </w:rPr>
      </w:pPr>
    </w:p>
    <w:p w14:paraId="7F970FC1">
      <w:pPr>
        <w:ind w:firstLine="560"/>
        <w:rPr>
          <w:szCs w:val="21"/>
        </w:rPr>
      </w:pPr>
    </w:p>
    <w:p w14:paraId="6757ADBB">
      <w:pPr>
        <w:ind w:firstLine="560"/>
        <w:rPr>
          <w:szCs w:val="21"/>
        </w:rPr>
      </w:pPr>
    </w:p>
    <w:p w14:paraId="21027901">
      <w:pPr>
        <w:ind w:firstLine="560"/>
        <w:rPr>
          <w:szCs w:val="21"/>
        </w:rPr>
      </w:pPr>
    </w:p>
    <w:p w14:paraId="725EF0B9">
      <w:pPr>
        <w:ind w:firstLine="560"/>
        <w:rPr>
          <w:szCs w:val="21"/>
        </w:rPr>
      </w:pPr>
    </w:p>
    <w:p w14:paraId="75F11CC4">
      <w:pPr>
        <w:ind w:firstLine="560"/>
        <w:rPr>
          <w:szCs w:val="21"/>
        </w:rPr>
      </w:pPr>
    </w:p>
    <w:p w14:paraId="716D6BF2">
      <w:pPr>
        <w:ind w:firstLine="560"/>
        <w:rPr>
          <w:szCs w:val="21"/>
        </w:rPr>
      </w:pPr>
    </w:p>
    <w:p w14:paraId="18CA760E">
      <w:pPr>
        <w:ind w:firstLine="560"/>
        <w:rPr>
          <w:szCs w:val="21"/>
        </w:rPr>
        <w:sectPr>
          <w:headerReference r:id="rId3" w:type="default"/>
          <w:footerReference r:id="rId4" w:type="default"/>
          <w:pgSz w:w="11906" w:h="16838"/>
          <w:pgMar w:top="1440" w:right="1440" w:bottom="1440" w:left="1440" w:header="851" w:footer="992" w:gutter="0"/>
          <w:cols w:space="0" w:num="1"/>
          <w:docGrid w:linePitch="326" w:charSpace="0"/>
        </w:sectPr>
      </w:pPr>
    </w:p>
    <w:p w14:paraId="337B1246">
      <w:pPr>
        <w:rPr>
          <w:szCs w:val="21"/>
        </w:rPr>
      </w:pPr>
    </w:p>
    <w:p w14:paraId="0D4913D1">
      <w:pPr>
        <w:spacing w:line="520" w:lineRule="exact"/>
        <w:ind w:firstLine="602" w:firstLineChars="200"/>
        <w:jc w:val="center"/>
        <w:rPr>
          <w:rFonts w:hint="eastAsia"/>
          <w:b/>
          <w:bCs/>
          <w:sz w:val="30"/>
          <w:szCs w:val="30"/>
        </w:rPr>
      </w:pPr>
      <w:r>
        <w:rPr>
          <w:rFonts w:hint="eastAsia"/>
          <w:b/>
          <w:bCs/>
          <w:sz w:val="30"/>
          <w:szCs w:val="30"/>
        </w:rPr>
        <w:t>分项报价表</w:t>
      </w:r>
    </w:p>
    <w:p w14:paraId="3B1F72DE">
      <w:pPr>
        <w:keepNext w:val="0"/>
        <w:keepLines w:val="0"/>
        <w:pageBreakBefore w:val="0"/>
        <w:widowControl w:val="0"/>
        <w:kinsoku/>
        <w:wordWrap/>
        <w:overflowPunct/>
        <w:topLinePunct w:val="0"/>
        <w:autoSpaceDE/>
        <w:autoSpaceDN/>
        <w:bidi w:val="0"/>
        <w:adjustRightInd/>
        <w:snapToGrid/>
        <w:spacing w:after="157" w:afterLines="50" w:line="520" w:lineRule="exact"/>
        <w:ind w:firstLine="420" w:firstLineChars="200"/>
        <w:jc w:val="left"/>
        <w:textAlignment w:val="auto"/>
        <w:rPr>
          <w:rFonts w:hint="eastAsia"/>
          <w:b/>
          <w:bCs/>
          <w:sz w:val="30"/>
          <w:szCs w:val="30"/>
        </w:rPr>
      </w:pPr>
      <w:r>
        <w:rPr>
          <w:b w:val="0"/>
          <w:bCs w:val="0"/>
          <w:sz w:val="21"/>
          <w:szCs w:val="21"/>
        </w:rPr>
        <w:t>供应商名称（盖章）:</w:t>
      </w:r>
    </w:p>
    <w:tbl>
      <w:tblPr>
        <w:tblStyle w:val="26"/>
        <w:tblW w:w="1468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3"/>
        <w:gridCol w:w="1303"/>
        <w:gridCol w:w="8049"/>
        <w:gridCol w:w="806"/>
        <w:gridCol w:w="514"/>
        <w:gridCol w:w="754"/>
        <w:gridCol w:w="900"/>
        <w:gridCol w:w="1080"/>
        <w:gridCol w:w="777"/>
      </w:tblGrid>
      <w:tr w14:paraId="43AF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shd w:val="clear" w:color="auto" w:fill="auto"/>
            <w:vAlign w:val="center"/>
          </w:tcPr>
          <w:p w14:paraId="23D4EB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03" w:type="dxa"/>
            <w:shd w:val="clear" w:color="auto" w:fill="auto"/>
            <w:vAlign w:val="center"/>
          </w:tcPr>
          <w:p w14:paraId="64963D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产品描述名称</w:t>
            </w:r>
          </w:p>
        </w:tc>
        <w:tc>
          <w:tcPr>
            <w:tcW w:w="8049" w:type="dxa"/>
            <w:shd w:val="clear" w:color="auto" w:fill="auto"/>
            <w:vAlign w:val="center"/>
          </w:tcPr>
          <w:p w14:paraId="35A1EE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806" w:type="dxa"/>
            <w:shd w:val="clear" w:color="auto" w:fill="auto"/>
            <w:vAlign w:val="center"/>
          </w:tcPr>
          <w:p w14:paraId="31E64A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4" w:type="dxa"/>
            <w:shd w:val="clear" w:color="auto" w:fill="auto"/>
            <w:vAlign w:val="center"/>
          </w:tcPr>
          <w:p w14:paraId="4923E4B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54" w:type="dxa"/>
            <w:shd w:val="clear" w:color="auto" w:fill="auto"/>
            <w:vAlign w:val="center"/>
          </w:tcPr>
          <w:p w14:paraId="28DE69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投标品牌</w:t>
            </w:r>
          </w:p>
        </w:tc>
        <w:tc>
          <w:tcPr>
            <w:tcW w:w="900" w:type="dxa"/>
            <w:shd w:val="clear" w:color="auto" w:fill="auto"/>
            <w:vAlign w:val="center"/>
          </w:tcPr>
          <w:p w14:paraId="4DF0C7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投标型号</w:t>
            </w:r>
          </w:p>
        </w:tc>
        <w:tc>
          <w:tcPr>
            <w:tcW w:w="1080" w:type="dxa"/>
            <w:shd w:val="clear" w:color="auto" w:fill="auto"/>
            <w:vAlign w:val="center"/>
          </w:tcPr>
          <w:p w14:paraId="0F2E59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投标全费用单价（元）</w:t>
            </w:r>
          </w:p>
        </w:tc>
        <w:tc>
          <w:tcPr>
            <w:tcW w:w="777" w:type="dxa"/>
            <w:shd w:val="clear" w:color="auto" w:fill="auto"/>
            <w:vAlign w:val="center"/>
          </w:tcPr>
          <w:p w14:paraId="651224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投标合计（元）</w:t>
            </w:r>
          </w:p>
        </w:tc>
      </w:tr>
      <w:tr w14:paraId="5AC8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86" w:type="dxa"/>
            <w:gridSpan w:val="9"/>
            <w:shd w:val="clear" w:color="auto" w:fill="auto"/>
            <w:noWrap/>
            <w:vAlign w:val="center"/>
          </w:tcPr>
          <w:p w14:paraId="70C0976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会议LED屏</w:t>
            </w:r>
          </w:p>
        </w:tc>
      </w:tr>
      <w:tr w14:paraId="2B45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03" w:type="dxa"/>
            <w:shd w:val="clear" w:color="auto" w:fill="auto"/>
            <w:vAlign w:val="center"/>
          </w:tcPr>
          <w:p w14:paraId="5B82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42B90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LED主显示屏</w:t>
            </w:r>
          </w:p>
        </w:tc>
        <w:tc>
          <w:tcPr>
            <w:tcW w:w="8049" w:type="dxa"/>
            <w:shd w:val="clear" w:color="auto" w:fill="auto"/>
            <w:vAlign w:val="center"/>
          </w:tcPr>
          <w:p w14:paraId="075DC4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1.尺寸≥5.12m*≥2.88m，显示分辨率不低于3328点*1872点，显示面积不低于14.74平米；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▲2.像数物理间距≤1.538mm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▲3.像素密度≥422500点/平方；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4.对比度≥5000:1；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5.白平衡亮度≥500cd/㎡；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6.视角：水平视角≥160°，垂直视角≥140°；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7.换帧频率：50&amp;60Hz；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8.模组亮度均匀性≥97%；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.峰值功耗≤460W/㎡、平均功耗≤145W/㎡；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.使用寿命≥100000小时；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.IP等级符合IP6X；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.PCB防火等级达V-0级；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.校正功能：支持模块校正和数据储存及回读。支持单点亮度校正，支持单点色度校正，支灰度校正；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.采用4层PCB设计，一体化驱动控制，无“毛毛虫”“鬼影”跟随现象；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.色度均匀性：±0.002Cx，Cy之内；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.驱动方式：恒流驱动；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.支持自动对位设计；具有拼缝微调功能；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.发光点中心距偏差≤2%；</w:t>
            </w:r>
          </w:p>
        </w:tc>
        <w:tc>
          <w:tcPr>
            <w:tcW w:w="806" w:type="dxa"/>
            <w:shd w:val="clear" w:color="auto" w:fill="auto"/>
            <w:vAlign w:val="center"/>
          </w:tcPr>
          <w:p w14:paraId="7FA14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c>
          <w:tcPr>
            <w:tcW w:w="514" w:type="dxa"/>
            <w:shd w:val="clear" w:color="auto" w:fill="auto"/>
            <w:vAlign w:val="center"/>
          </w:tcPr>
          <w:p w14:paraId="74096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54" w:type="dxa"/>
            <w:shd w:val="clear" w:color="auto" w:fill="auto"/>
            <w:vAlign w:val="center"/>
          </w:tcPr>
          <w:p w14:paraId="63D87C1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1C151F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5D0C3C7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921507">
            <w:pPr>
              <w:jc w:val="center"/>
              <w:rPr>
                <w:rFonts w:hint="eastAsia" w:ascii="宋体" w:hAnsi="宋体" w:eastAsia="宋体" w:cs="宋体"/>
                <w:i w:val="0"/>
                <w:iCs w:val="0"/>
                <w:color w:val="000000"/>
                <w:sz w:val="21"/>
                <w:szCs w:val="21"/>
                <w:u w:val="none"/>
              </w:rPr>
            </w:pPr>
          </w:p>
        </w:tc>
      </w:tr>
      <w:tr w14:paraId="696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503" w:type="dxa"/>
            <w:shd w:val="clear" w:color="auto" w:fill="auto"/>
            <w:vAlign w:val="center"/>
          </w:tcPr>
          <w:p w14:paraId="5408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41017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控制系统</w:t>
            </w:r>
          </w:p>
        </w:tc>
        <w:tc>
          <w:tcPr>
            <w:tcW w:w="8049" w:type="dxa"/>
            <w:shd w:val="clear" w:color="auto" w:fill="auto"/>
            <w:vAlign w:val="center"/>
          </w:tcPr>
          <w:p w14:paraId="56809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输入：HDMI2.0*1，HDMI1.3*2；输出：网口*8</w:t>
            </w:r>
          </w:p>
        </w:tc>
        <w:tc>
          <w:tcPr>
            <w:tcW w:w="806" w:type="dxa"/>
            <w:shd w:val="clear" w:color="auto" w:fill="auto"/>
            <w:vAlign w:val="center"/>
          </w:tcPr>
          <w:p w14:paraId="7116F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3A7F4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1C881893">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DEA9B5D">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326822D">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7C3A12E3">
            <w:pPr>
              <w:jc w:val="center"/>
              <w:rPr>
                <w:rFonts w:hint="eastAsia" w:ascii="宋体" w:hAnsi="宋体" w:eastAsia="宋体" w:cs="宋体"/>
                <w:i w:val="0"/>
                <w:iCs w:val="0"/>
                <w:color w:val="000000"/>
                <w:sz w:val="21"/>
                <w:szCs w:val="21"/>
                <w:u w:val="none"/>
              </w:rPr>
            </w:pPr>
          </w:p>
        </w:tc>
      </w:tr>
      <w:tr w14:paraId="6547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shd w:val="clear" w:color="auto" w:fill="auto"/>
            <w:vAlign w:val="center"/>
          </w:tcPr>
          <w:p w14:paraId="635E7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5D987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8049" w:type="dxa"/>
            <w:shd w:val="clear" w:color="auto" w:fill="auto"/>
            <w:vAlign w:val="center"/>
          </w:tcPr>
          <w:p w14:paraId="5CDEF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接收卡</w:t>
            </w:r>
          </w:p>
        </w:tc>
        <w:tc>
          <w:tcPr>
            <w:tcW w:w="806" w:type="dxa"/>
            <w:shd w:val="clear" w:color="auto" w:fill="auto"/>
            <w:vAlign w:val="center"/>
          </w:tcPr>
          <w:p w14:paraId="62343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514" w:type="dxa"/>
            <w:shd w:val="clear" w:color="auto" w:fill="auto"/>
            <w:vAlign w:val="center"/>
          </w:tcPr>
          <w:p w14:paraId="674E9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54" w:type="dxa"/>
            <w:shd w:val="clear" w:color="auto" w:fill="auto"/>
            <w:vAlign w:val="center"/>
          </w:tcPr>
          <w:p w14:paraId="41CF39A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F2A8C7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F74A75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6DC0B1B">
            <w:pPr>
              <w:jc w:val="center"/>
              <w:rPr>
                <w:rFonts w:hint="eastAsia" w:ascii="宋体" w:hAnsi="宋体" w:eastAsia="宋体" w:cs="宋体"/>
                <w:i w:val="0"/>
                <w:iCs w:val="0"/>
                <w:color w:val="000000"/>
                <w:sz w:val="21"/>
                <w:szCs w:val="21"/>
                <w:u w:val="none"/>
              </w:rPr>
            </w:pPr>
          </w:p>
        </w:tc>
      </w:tr>
      <w:tr w14:paraId="7ACC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3" w:type="dxa"/>
            <w:shd w:val="clear" w:color="auto" w:fill="auto"/>
            <w:vAlign w:val="center"/>
          </w:tcPr>
          <w:p w14:paraId="006D5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58EAA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框架结构</w:t>
            </w:r>
          </w:p>
        </w:tc>
        <w:tc>
          <w:tcPr>
            <w:tcW w:w="8049" w:type="dxa"/>
            <w:shd w:val="clear" w:color="auto" w:fill="auto"/>
            <w:vAlign w:val="center"/>
          </w:tcPr>
          <w:p w14:paraId="06853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定制不锈钢包边结构</w:t>
            </w:r>
          </w:p>
        </w:tc>
        <w:tc>
          <w:tcPr>
            <w:tcW w:w="806" w:type="dxa"/>
            <w:shd w:val="clear" w:color="auto" w:fill="auto"/>
            <w:vAlign w:val="center"/>
          </w:tcPr>
          <w:p w14:paraId="00D8A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w:t>
            </w:r>
          </w:p>
        </w:tc>
        <w:tc>
          <w:tcPr>
            <w:tcW w:w="514" w:type="dxa"/>
            <w:shd w:val="clear" w:color="auto" w:fill="auto"/>
            <w:vAlign w:val="center"/>
          </w:tcPr>
          <w:p w14:paraId="6F739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54" w:type="dxa"/>
            <w:shd w:val="clear" w:color="auto" w:fill="auto"/>
            <w:vAlign w:val="center"/>
          </w:tcPr>
          <w:p w14:paraId="154DDC5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4D37553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EE4898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3FA26B5D">
            <w:pPr>
              <w:jc w:val="center"/>
              <w:rPr>
                <w:rFonts w:hint="eastAsia" w:ascii="宋体" w:hAnsi="宋体" w:eastAsia="宋体" w:cs="宋体"/>
                <w:i w:val="0"/>
                <w:iCs w:val="0"/>
                <w:color w:val="000000"/>
                <w:sz w:val="21"/>
                <w:szCs w:val="21"/>
                <w:u w:val="none"/>
              </w:rPr>
            </w:pPr>
          </w:p>
        </w:tc>
      </w:tr>
      <w:tr w14:paraId="4ABB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3" w:type="dxa"/>
            <w:shd w:val="clear" w:color="auto" w:fill="auto"/>
            <w:vAlign w:val="center"/>
          </w:tcPr>
          <w:p w14:paraId="070D4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6DCB7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配电柜</w:t>
            </w:r>
          </w:p>
        </w:tc>
        <w:tc>
          <w:tcPr>
            <w:tcW w:w="8049" w:type="dxa"/>
            <w:shd w:val="clear" w:color="auto" w:fill="auto"/>
            <w:vAlign w:val="center"/>
          </w:tcPr>
          <w:p w14:paraId="71C53D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专用20kw智能配电柜</w:t>
            </w:r>
          </w:p>
        </w:tc>
        <w:tc>
          <w:tcPr>
            <w:tcW w:w="806" w:type="dxa"/>
            <w:shd w:val="clear" w:color="auto" w:fill="auto"/>
            <w:vAlign w:val="center"/>
          </w:tcPr>
          <w:p w14:paraId="097C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3E0C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8777942">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9AA7140">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C441C1C">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580CF92">
            <w:pPr>
              <w:jc w:val="center"/>
              <w:rPr>
                <w:rFonts w:hint="eastAsia" w:ascii="宋体" w:hAnsi="宋体" w:eastAsia="宋体" w:cs="宋体"/>
                <w:i w:val="0"/>
                <w:iCs w:val="0"/>
                <w:color w:val="000000"/>
                <w:sz w:val="21"/>
                <w:szCs w:val="21"/>
                <w:u w:val="none"/>
              </w:rPr>
            </w:pPr>
          </w:p>
        </w:tc>
      </w:tr>
      <w:tr w14:paraId="5374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trPr>
        <w:tc>
          <w:tcPr>
            <w:tcW w:w="503" w:type="dxa"/>
            <w:shd w:val="clear" w:color="auto" w:fill="auto"/>
            <w:vAlign w:val="center"/>
          </w:tcPr>
          <w:p w14:paraId="475AE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1DDA8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电力电缆</w:t>
            </w:r>
          </w:p>
        </w:tc>
        <w:tc>
          <w:tcPr>
            <w:tcW w:w="8049" w:type="dxa"/>
            <w:shd w:val="clear" w:color="auto" w:fill="auto"/>
            <w:vAlign w:val="center"/>
          </w:tcPr>
          <w:p w14:paraId="64B06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YJV4*25+1*16</w:t>
            </w:r>
          </w:p>
        </w:tc>
        <w:tc>
          <w:tcPr>
            <w:tcW w:w="806" w:type="dxa"/>
            <w:shd w:val="clear" w:color="auto" w:fill="auto"/>
            <w:vAlign w:val="center"/>
          </w:tcPr>
          <w:p w14:paraId="02A9E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514" w:type="dxa"/>
            <w:shd w:val="clear" w:color="auto" w:fill="auto"/>
            <w:vAlign w:val="center"/>
          </w:tcPr>
          <w:p w14:paraId="5FE2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147053E7">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C4F3DF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676929C">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6C522F7">
            <w:pPr>
              <w:jc w:val="center"/>
              <w:rPr>
                <w:rFonts w:hint="eastAsia" w:ascii="宋体" w:hAnsi="宋体" w:eastAsia="宋体" w:cs="宋体"/>
                <w:i w:val="0"/>
                <w:iCs w:val="0"/>
                <w:color w:val="000000"/>
                <w:sz w:val="21"/>
                <w:szCs w:val="21"/>
                <w:u w:val="none"/>
              </w:rPr>
            </w:pPr>
          </w:p>
        </w:tc>
      </w:tr>
      <w:tr w14:paraId="5795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503" w:type="dxa"/>
            <w:shd w:val="clear" w:color="auto" w:fill="auto"/>
            <w:vAlign w:val="center"/>
          </w:tcPr>
          <w:p w14:paraId="100A0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40A4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9" w:type="dxa"/>
            <w:shd w:val="clear" w:color="auto" w:fill="auto"/>
            <w:vAlign w:val="center"/>
          </w:tcPr>
          <w:p w14:paraId="3F2C1B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CTA6-4*2*0.58</w:t>
            </w:r>
          </w:p>
        </w:tc>
        <w:tc>
          <w:tcPr>
            <w:tcW w:w="806" w:type="dxa"/>
            <w:shd w:val="clear" w:color="auto" w:fill="auto"/>
            <w:vAlign w:val="center"/>
          </w:tcPr>
          <w:p w14:paraId="7B139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514" w:type="dxa"/>
            <w:shd w:val="clear" w:color="auto" w:fill="auto"/>
            <w:vAlign w:val="center"/>
          </w:tcPr>
          <w:p w14:paraId="1E4B7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65787052">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4E1328D">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B0C436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CF0B357">
            <w:pPr>
              <w:jc w:val="center"/>
              <w:rPr>
                <w:rFonts w:hint="eastAsia" w:ascii="宋体" w:hAnsi="宋体" w:eastAsia="宋体" w:cs="宋体"/>
                <w:i w:val="0"/>
                <w:iCs w:val="0"/>
                <w:color w:val="000000"/>
                <w:sz w:val="21"/>
                <w:szCs w:val="21"/>
                <w:u w:val="none"/>
              </w:rPr>
            </w:pPr>
          </w:p>
        </w:tc>
      </w:tr>
      <w:tr w14:paraId="7550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03" w:type="dxa"/>
            <w:shd w:val="clear" w:color="auto" w:fill="auto"/>
            <w:vAlign w:val="center"/>
          </w:tcPr>
          <w:p w14:paraId="7E73B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24A10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8049" w:type="dxa"/>
            <w:shd w:val="clear" w:color="auto" w:fill="auto"/>
            <w:vAlign w:val="center"/>
          </w:tcPr>
          <w:p w14:paraId="2C7C1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YJV3*2.5</w:t>
            </w:r>
          </w:p>
        </w:tc>
        <w:tc>
          <w:tcPr>
            <w:tcW w:w="806" w:type="dxa"/>
            <w:shd w:val="clear" w:color="auto" w:fill="auto"/>
            <w:vAlign w:val="center"/>
          </w:tcPr>
          <w:p w14:paraId="7D65C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514" w:type="dxa"/>
            <w:shd w:val="clear" w:color="auto" w:fill="auto"/>
            <w:vAlign w:val="center"/>
          </w:tcPr>
          <w:p w14:paraId="6A2F2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DF71241">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6BBA71B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601D69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D528976">
            <w:pPr>
              <w:jc w:val="center"/>
              <w:rPr>
                <w:rFonts w:hint="eastAsia" w:ascii="宋体" w:hAnsi="宋体" w:eastAsia="宋体" w:cs="宋体"/>
                <w:i w:val="0"/>
                <w:iCs w:val="0"/>
                <w:color w:val="000000"/>
                <w:sz w:val="21"/>
                <w:szCs w:val="21"/>
                <w:u w:val="none"/>
              </w:rPr>
            </w:pPr>
          </w:p>
        </w:tc>
      </w:tr>
      <w:tr w14:paraId="7D6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03" w:type="dxa"/>
            <w:shd w:val="clear" w:color="auto" w:fill="auto"/>
            <w:vAlign w:val="center"/>
          </w:tcPr>
          <w:p w14:paraId="7396D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4394C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w:t>
            </w:r>
          </w:p>
        </w:tc>
        <w:tc>
          <w:tcPr>
            <w:tcW w:w="8049" w:type="dxa"/>
            <w:shd w:val="clear" w:color="auto" w:fill="auto"/>
            <w:vAlign w:val="center"/>
          </w:tcPr>
          <w:p w14:paraId="5F132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光纤高清线50米</w:t>
            </w:r>
          </w:p>
        </w:tc>
        <w:tc>
          <w:tcPr>
            <w:tcW w:w="806" w:type="dxa"/>
            <w:shd w:val="clear" w:color="auto" w:fill="auto"/>
            <w:vAlign w:val="center"/>
          </w:tcPr>
          <w:p w14:paraId="1DB2C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06477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4495273C">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75DC888">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F879EF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F1D09E">
            <w:pPr>
              <w:jc w:val="center"/>
              <w:rPr>
                <w:rFonts w:hint="eastAsia" w:ascii="宋体" w:hAnsi="宋体" w:eastAsia="宋体" w:cs="宋体"/>
                <w:i w:val="0"/>
                <w:iCs w:val="0"/>
                <w:color w:val="000000"/>
                <w:sz w:val="21"/>
                <w:szCs w:val="21"/>
                <w:u w:val="none"/>
              </w:rPr>
            </w:pPr>
          </w:p>
        </w:tc>
      </w:tr>
      <w:tr w14:paraId="79A4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rPr>
        <w:tc>
          <w:tcPr>
            <w:tcW w:w="503" w:type="dxa"/>
            <w:shd w:val="clear" w:color="auto" w:fill="auto"/>
            <w:vAlign w:val="center"/>
          </w:tcPr>
          <w:p w14:paraId="1E1F9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auto"/>
            <w:vAlign w:val="center"/>
          </w:tcPr>
          <w:p w14:paraId="309A1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w:t>
            </w:r>
          </w:p>
        </w:tc>
        <w:tc>
          <w:tcPr>
            <w:tcW w:w="8049" w:type="dxa"/>
            <w:shd w:val="clear" w:color="auto" w:fill="auto"/>
            <w:vAlign w:val="center"/>
          </w:tcPr>
          <w:p w14:paraId="1BB00E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不锈钢桥架</w:t>
            </w:r>
          </w:p>
        </w:tc>
        <w:tc>
          <w:tcPr>
            <w:tcW w:w="806" w:type="dxa"/>
            <w:shd w:val="clear" w:color="auto" w:fill="auto"/>
            <w:vAlign w:val="center"/>
          </w:tcPr>
          <w:p w14:paraId="747CF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14" w:type="dxa"/>
            <w:shd w:val="clear" w:color="auto" w:fill="auto"/>
            <w:vAlign w:val="center"/>
          </w:tcPr>
          <w:p w14:paraId="1FA12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08DF773">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9C2B57B">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0F7675D">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88F22C1">
            <w:pPr>
              <w:jc w:val="center"/>
              <w:rPr>
                <w:rFonts w:hint="eastAsia" w:ascii="宋体" w:hAnsi="宋体" w:eastAsia="宋体" w:cs="宋体"/>
                <w:i w:val="0"/>
                <w:iCs w:val="0"/>
                <w:color w:val="000000"/>
                <w:sz w:val="21"/>
                <w:szCs w:val="21"/>
                <w:u w:val="none"/>
              </w:rPr>
            </w:pPr>
          </w:p>
        </w:tc>
      </w:tr>
      <w:tr w14:paraId="2D16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686" w:type="dxa"/>
            <w:gridSpan w:val="9"/>
            <w:shd w:val="clear" w:color="auto" w:fill="auto"/>
            <w:noWrap/>
            <w:vAlign w:val="center"/>
          </w:tcPr>
          <w:p w14:paraId="4745886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A、扩声系统</w:t>
            </w:r>
          </w:p>
        </w:tc>
      </w:tr>
      <w:tr w14:paraId="36A0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503" w:type="dxa"/>
            <w:shd w:val="clear" w:color="auto" w:fill="auto"/>
            <w:noWrap/>
            <w:vAlign w:val="center"/>
          </w:tcPr>
          <w:p w14:paraId="6AFFA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75A95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w:t>
            </w:r>
          </w:p>
        </w:tc>
        <w:tc>
          <w:tcPr>
            <w:tcW w:w="8049" w:type="dxa"/>
            <w:shd w:val="clear" w:color="auto" w:fill="auto"/>
            <w:vAlign w:val="center"/>
          </w:tcPr>
          <w:p w14:paraId="3AE97D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1.阻抗≤8Ω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2.频响等同或优于60Hz~20KHz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3.额定功率≥200W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4.灵敏度≥96dB/W/M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5.水平覆盖角≥80°，垂直覆盖角≥60°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6.高音≥1.4"压缩高音单元×1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7.低音≥8"低音×1</w:t>
            </w:r>
          </w:p>
        </w:tc>
        <w:tc>
          <w:tcPr>
            <w:tcW w:w="806" w:type="dxa"/>
            <w:shd w:val="clear" w:color="auto" w:fill="auto"/>
            <w:noWrap/>
            <w:vAlign w:val="center"/>
          </w:tcPr>
          <w:p w14:paraId="7C2B4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38C28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66E85C3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5E53845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D70DE0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7748D116">
            <w:pPr>
              <w:jc w:val="center"/>
              <w:rPr>
                <w:rFonts w:hint="eastAsia" w:ascii="宋体" w:hAnsi="宋体" w:eastAsia="宋体" w:cs="宋体"/>
                <w:i w:val="0"/>
                <w:iCs w:val="0"/>
                <w:color w:val="000000"/>
                <w:sz w:val="21"/>
                <w:szCs w:val="21"/>
                <w:u w:val="none"/>
              </w:rPr>
            </w:pPr>
          </w:p>
        </w:tc>
      </w:tr>
      <w:tr w14:paraId="1A7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3" w:type="dxa"/>
            <w:shd w:val="clear" w:color="auto" w:fill="auto"/>
            <w:noWrap/>
            <w:vAlign w:val="center"/>
          </w:tcPr>
          <w:p w14:paraId="66543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1C76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壁挂安装</w:t>
            </w:r>
          </w:p>
        </w:tc>
        <w:tc>
          <w:tcPr>
            <w:tcW w:w="8049" w:type="dxa"/>
            <w:shd w:val="clear" w:color="auto" w:fill="auto"/>
            <w:vAlign w:val="center"/>
          </w:tcPr>
          <w:p w14:paraId="4FF56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音箱支架</w:t>
            </w:r>
          </w:p>
        </w:tc>
        <w:tc>
          <w:tcPr>
            <w:tcW w:w="806" w:type="dxa"/>
            <w:shd w:val="clear" w:color="auto" w:fill="auto"/>
            <w:noWrap/>
            <w:vAlign w:val="center"/>
          </w:tcPr>
          <w:p w14:paraId="296CB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30AA1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6C67C9C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5F5737B">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79015F5">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EB5EEB8">
            <w:pPr>
              <w:jc w:val="center"/>
              <w:rPr>
                <w:rFonts w:hint="eastAsia" w:ascii="宋体" w:hAnsi="宋体" w:eastAsia="宋体" w:cs="宋体"/>
                <w:i w:val="0"/>
                <w:iCs w:val="0"/>
                <w:color w:val="000000"/>
                <w:sz w:val="21"/>
                <w:szCs w:val="21"/>
                <w:u w:val="none"/>
              </w:rPr>
            </w:pPr>
          </w:p>
        </w:tc>
      </w:tr>
      <w:tr w14:paraId="7037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03" w:type="dxa"/>
            <w:shd w:val="clear" w:color="auto" w:fill="auto"/>
            <w:noWrap/>
            <w:vAlign w:val="center"/>
          </w:tcPr>
          <w:p w14:paraId="1D774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48DAD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w:t>
            </w:r>
          </w:p>
        </w:tc>
        <w:tc>
          <w:tcPr>
            <w:tcW w:w="8049" w:type="dxa"/>
            <w:shd w:val="clear" w:color="auto" w:fill="auto"/>
            <w:vAlign w:val="center"/>
          </w:tcPr>
          <w:p w14:paraId="2DC637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1.喇叭单元:6.5"低音+19mm(3/4")高音同轴扬声器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2.阻抗：≤16Ω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3.频率响应等同或优于100Hzto20kHz@-10dB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4.最大声压级：≥106dB±3dB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5.灵敏度：≥88dB±3dB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6.额定功率≥60W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7.最大功率≥120W</w:t>
            </w:r>
          </w:p>
        </w:tc>
        <w:tc>
          <w:tcPr>
            <w:tcW w:w="806" w:type="dxa"/>
            <w:shd w:val="clear" w:color="auto" w:fill="auto"/>
            <w:noWrap/>
            <w:vAlign w:val="center"/>
          </w:tcPr>
          <w:p w14:paraId="7E4D7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14" w:type="dxa"/>
            <w:shd w:val="clear" w:color="auto" w:fill="auto"/>
            <w:vAlign w:val="center"/>
          </w:tcPr>
          <w:p w14:paraId="740E4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024C2D94">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AFAA05E">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0D161DA1">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A211390">
            <w:pPr>
              <w:jc w:val="center"/>
              <w:rPr>
                <w:rFonts w:hint="eastAsia" w:ascii="宋体" w:hAnsi="宋体" w:eastAsia="宋体" w:cs="宋体"/>
                <w:i w:val="0"/>
                <w:iCs w:val="0"/>
                <w:color w:val="000000"/>
                <w:sz w:val="21"/>
                <w:szCs w:val="21"/>
                <w:u w:val="none"/>
              </w:rPr>
            </w:pPr>
          </w:p>
        </w:tc>
      </w:tr>
      <w:tr w14:paraId="3459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503" w:type="dxa"/>
            <w:shd w:val="clear" w:color="auto" w:fill="auto"/>
            <w:noWrap/>
            <w:vAlign w:val="center"/>
          </w:tcPr>
          <w:p w14:paraId="45841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30A8A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主音箱功放</w:t>
            </w:r>
          </w:p>
        </w:tc>
        <w:tc>
          <w:tcPr>
            <w:tcW w:w="8049" w:type="dxa"/>
            <w:shd w:val="clear" w:color="auto" w:fill="auto"/>
            <w:vAlign w:val="center"/>
          </w:tcPr>
          <w:p w14:paraId="5FF024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1.标准≤1U机箱设计，采用D类数字功放设计方案。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2.标准XLR输入接口，和LINK输出口。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3.电源采用开关电源技术，效率高，有效的抑制电源谐波。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4.内置智能削峰限幅器，支持开机软启动，防止开机时向电网吸收大电流，干扰其它用电设备。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5.具有：过压保护，欠压保护，过流保护，直流保护，输出短路保护，温控风扇等功能。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6.输出功率：立体声@8Ω：≥350W×2；立体声@4Ω：≥600W×2。</w:t>
            </w:r>
          </w:p>
        </w:tc>
        <w:tc>
          <w:tcPr>
            <w:tcW w:w="806" w:type="dxa"/>
            <w:shd w:val="clear" w:color="auto" w:fill="auto"/>
            <w:noWrap/>
            <w:vAlign w:val="center"/>
          </w:tcPr>
          <w:p w14:paraId="7A491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426F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101F27D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B2E3F9">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CBFCA9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E188E53">
            <w:pPr>
              <w:jc w:val="center"/>
              <w:rPr>
                <w:rFonts w:hint="eastAsia" w:ascii="宋体" w:hAnsi="宋体" w:eastAsia="宋体" w:cs="宋体"/>
                <w:i w:val="0"/>
                <w:iCs w:val="0"/>
                <w:color w:val="000000"/>
                <w:sz w:val="21"/>
                <w:szCs w:val="21"/>
                <w:u w:val="none"/>
              </w:rPr>
            </w:pPr>
          </w:p>
        </w:tc>
      </w:tr>
      <w:tr w14:paraId="6C3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503" w:type="dxa"/>
            <w:shd w:val="clear" w:color="auto" w:fill="auto"/>
            <w:noWrap/>
            <w:vAlign w:val="center"/>
          </w:tcPr>
          <w:p w14:paraId="139AE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28701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吸顶音箱功放</w:t>
            </w:r>
          </w:p>
        </w:tc>
        <w:tc>
          <w:tcPr>
            <w:tcW w:w="8049" w:type="dxa"/>
            <w:shd w:val="clear" w:color="auto" w:fill="auto"/>
            <w:vAlign w:val="center"/>
          </w:tcPr>
          <w:p w14:paraId="791C58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1.采用高效功率放大电路，输出可桥接8欧。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2.电源采用开关电源供电，具有过压保护功能。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3.功放具有压限，过温保护，过流保护，输出直流保护，输出短路保护等功能。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4.支持XLR平衡式输入，SPEAKON音响插座输出。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5.MONO /STEREO/BRIDGE三种模式可选择切换。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6.常规带载8Ω，最低带载4Ω。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7.输出功率：立体声8Ω ：≥200W×4；立体声4Ω：≥380W×4；桥接8Ω：≥760W×2</w:t>
            </w:r>
          </w:p>
        </w:tc>
        <w:tc>
          <w:tcPr>
            <w:tcW w:w="806" w:type="dxa"/>
            <w:shd w:val="clear" w:color="auto" w:fill="auto"/>
            <w:noWrap/>
            <w:vAlign w:val="center"/>
          </w:tcPr>
          <w:p w14:paraId="22708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2B58F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3CD04CA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4907327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BE6B5A2">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8F97323">
            <w:pPr>
              <w:jc w:val="center"/>
              <w:rPr>
                <w:rFonts w:hint="eastAsia" w:ascii="宋体" w:hAnsi="宋体" w:eastAsia="宋体" w:cs="宋体"/>
                <w:i w:val="0"/>
                <w:iCs w:val="0"/>
                <w:color w:val="000000"/>
                <w:sz w:val="21"/>
                <w:szCs w:val="21"/>
                <w:u w:val="none"/>
              </w:rPr>
            </w:pPr>
          </w:p>
        </w:tc>
      </w:tr>
      <w:tr w14:paraId="01B5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5" w:hRule="atLeast"/>
        </w:trPr>
        <w:tc>
          <w:tcPr>
            <w:tcW w:w="503" w:type="dxa"/>
            <w:shd w:val="clear" w:color="auto" w:fill="auto"/>
            <w:noWrap/>
            <w:vAlign w:val="center"/>
          </w:tcPr>
          <w:p w14:paraId="15F4E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10849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YPCLR智享音频处理器VN.XH52378</w:t>
            </w:r>
          </w:p>
        </w:tc>
        <w:tc>
          <w:tcPr>
            <w:tcW w:w="8049" w:type="dxa"/>
            <w:shd w:val="clear" w:color="auto" w:fill="auto"/>
            <w:vAlign w:val="center"/>
          </w:tcPr>
          <w:p w14:paraId="7D8C0DFD">
            <w:pPr>
              <w:keepNext w:val="0"/>
              <w:keepLines w:val="0"/>
              <w:widowControl/>
              <w:suppressLineNumbers w:val="0"/>
              <w:jc w:val="left"/>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eastAsia="宋体" w:cs="宋体"/>
                <w:b/>
                <w:bCs/>
                <w:i w:val="0"/>
                <w:iCs w:val="0"/>
                <w:color w:val="FF0000"/>
                <w:kern w:val="0"/>
                <w:sz w:val="21"/>
                <w:szCs w:val="21"/>
                <w:u w:val="none"/>
                <w:lang w:val="en-US" w:eastAsia="zh-CN" w:bidi="ar"/>
              </w:rPr>
              <w:t>（提供功能截图佐证）</w:t>
            </w:r>
          </w:p>
          <w:p w14:paraId="26F663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用AI人工智能宽度学习算法进行噪声抑制，根据不同使用场景提供≥三个AI语音降噪档位可调整，有效降低甚至消除语言扩声系统中非人声类噪音信号，如拍掌、敲击桌子等非稳态噪声以及空调声、风扇声等稳态噪声，确保语音清晰度和可懂度（降噪能力≥40dB）。</w:t>
            </w:r>
          </w:p>
        </w:tc>
        <w:tc>
          <w:tcPr>
            <w:tcW w:w="806" w:type="dxa"/>
            <w:shd w:val="clear" w:color="auto" w:fill="auto"/>
            <w:noWrap/>
            <w:vAlign w:val="center"/>
          </w:tcPr>
          <w:p w14:paraId="0E87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74972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6CE6718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19A5C3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C9D2F9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FD307FD">
            <w:pPr>
              <w:jc w:val="center"/>
              <w:rPr>
                <w:rFonts w:hint="eastAsia" w:ascii="宋体" w:hAnsi="宋体" w:eastAsia="宋体" w:cs="宋体"/>
                <w:i w:val="0"/>
                <w:iCs w:val="0"/>
                <w:color w:val="000000"/>
                <w:sz w:val="21"/>
                <w:szCs w:val="21"/>
                <w:u w:val="none"/>
              </w:rPr>
            </w:pPr>
          </w:p>
        </w:tc>
      </w:tr>
      <w:tr w14:paraId="492A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503" w:type="dxa"/>
            <w:shd w:val="clear" w:color="auto" w:fill="auto"/>
            <w:noWrap/>
            <w:vAlign w:val="center"/>
          </w:tcPr>
          <w:p w14:paraId="19E22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1039E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抑制器</w:t>
            </w:r>
          </w:p>
        </w:tc>
        <w:tc>
          <w:tcPr>
            <w:tcW w:w="8049" w:type="dxa"/>
            <w:shd w:val="clear" w:color="auto" w:fill="auto"/>
            <w:vAlign w:val="center"/>
          </w:tcPr>
          <w:p w14:paraId="2AC2B1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前面板具有≥48个LED灯陷波状态指示灯（具有≥2×12个静态点和≥2×12个动态点）、≥2英寸IPS真彩显示屏、≥1个编码旋钮；后面板具有≥1个船形开关、≥2路XLR母座+2路TRS母座模拟输入、≥2路XLR公座+2路TRS母座模拟输出、≥1个RJ45接口。</w:t>
            </w:r>
            <w:r>
              <w:rPr>
                <w:rFonts w:hint="eastAsia" w:ascii="宋体" w:hAnsi="宋体" w:eastAsia="宋体" w:cs="宋体"/>
                <w:b/>
                <w:bCs/>
                <w:i w:val="0"/>
                <w:iCs w:val="0"/>
                <w:color w:val="FF0000"/>
                <w:kern w:val="0"/>
                <w:sz w:val="21"/>
                <w:szCs w:val="21"/>
                <w:u w:val="none"/>
                <w:lang w:val="en-US" w:eastAsia="zh-CN" w:bidi="ar"/>
              </w:rPr>
              <w:t>（提供设备接口图佐证）</w:t>
            </w:r>
          </w:p>
        </w:tc>
        <w:tc>
          <w:tcPr>
            <w:tcW w:w="806" w:type="dxa"/>
            <w:shd w:val="clear" w:color="auto" w:fill="auto"/>
            <w:noWrap/>
            <w:vAlign w:val="center"/>
          </w:tcPr>
          <w:p w14:paraId="6EDAD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8AE4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8D29558">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318CD3A">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6476312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2B102351">
            <w:pPr>
              <w:jc w:val="center"/>
              <w:rPr>
                <w:rFonts w:hint="eastAsia" w:ascii="宋体" w:hAnsi="宋体" w:eastAsia="宋体" w:cs="宋体"/>
                <w:i w:val="0"/>
                <w:iCs w:val="0"/>
                <w:color w:val="000000"/>
                <w:sz w:val="21"/>
                <w:szCs w:val="21"/>
                <w:u w:val="none"/>
              </w:rPr>
            </w:pPr>
          </w:p>
        </w:tc>
      </w:tr>
      <w:tr w14:paraId="2E2B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shd w:val="clear" w:color="auto" w:fill="auto"/>
            <w:noWrap/>
            <w:vAlign w:val="center"/>
          </w:tcPr>
          <w:p w14:paraId="0A622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7C353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8049" w:type="dxa"/>
            <w:shd w:val="clear" w:color="auto" w:fill="auto"/>
            <w:vAlign w:val="center"/>
          </w:tcPr>
          <w:p w14:paraId="2C719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1.支持≥10路MIC输入兼容8路线路输入接口，支持≥2组立体声输入接口，≥4路RCA输入，话筒接口幻象电源：+48V。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2.具有≥2组立体声输出、≥4路编组输出、≥4路辅助输出、≥1个耳机监听输出、≥1个接口双路效果输出、≥1组控制室输出、≥1组主混音断点插入、≥8个断点插入。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3.内置≥24位DSP效果器，提供≥100种预设效果。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4.具备≥15个60mm行程的高精密碳膜推子。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5.内置USB声卡模块，支持连接电脑进行音乐播放和声音录音；内置MP3播放器，支持≥1个USB接口接U盘播放音乐。</w:t>
            </w:r>
          </w:p>
        </w:tc>
        <w:tc>
          <w:tcPr>
            <w:tcW w:w="806" w:type="dxa"/>
            <w:shd w:val="clear" w:color="auto" w:fill="auto"/>
            <w:noWrap/>
            <w:vAlign w:val="center"/>
          </w:tcPr>
          <w:p w14:paraId="3281C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9D1D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5FECD9C1">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477EBC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2D18E7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F51E858">
            <w:pPr>
              <w:jc w:val="center"/>
              <w:rPr>
                <w:rFonts w:hint="eastAsia" w:ascii="宋体" w:hAnsi="宋体" w:eastAsia="宋体" w:cs="宋体"/>
                <w:i w:val="0"/>
                <w:iCs w:val="0"/>
                <w:color w:val="000000"/>
                <w:sz w:val="21"/>
                <w:szCs w:val="21"/>
                <w:u w:val="none"/>
              </w:rPr>
            </w:pPr>
          </w:p>
        </w:tc>
      </w:tr>
      <w:tr w14:paraId="1D2D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trPr>
        <w:tc>
          <w:tcPr>
            <w:tcW w:w="503" w:type="dxa"/>
            <w:shd w:val="clear" w:color="auto" w:fill="auto"/>
            <w:noWrap/>
            <w:vAlign w:val="center"/>
          </w:tcPr>
          <w:p w14:paraId="1C0E2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7E02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话筒天线</w:t>
            </w:r>
          </w:p>
        </w:tc>
        <w:tc>
          <w:tcPr>
            <w:tcW w:w="8049" w:type="dxa"/>
            <w:shd w:val="clear" w:color="auto" w:fill="auto"/>
            <w:vAlign w:val="center"/>
          </w:tcPr>
          <w:p w14:paraId="2DB325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1.采用吸顶安装，射频频率范围等同或宽于470MHz～950MHz；具有≥五档位（0dB/3dB/6dB/12dB/15dB)增益设置。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2.驻波比：≤2.0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3.输入阻抗：≤50Ω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4.指向性（水平）：≥120°</w:t>
            </w:r>
          </w:p>
        </w:tc>
        <w:tc>
          <w:tcPr>
            <w:tcW w:w="806" w:type="dxa"/>
            <w:shd w:val="clear" w:color="auto" w:fill="auto"/>
            <w:noWrap/>
            <w:vAlign w:val="center"/>
          </w:tcPr>
          <w:p w14:paraId="6B8FD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098A3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auto"/>
            <w:vAlign w:val="center"/>
          </w:tcPr>
          <w:p w14:paraId="75808206">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84274C">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F15025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1D0E1B2">
            <w:pPr>
              <w:jc w:val="center"/>
              <w:rPr>
                <w:rFonts w:hint="eastAsia" w:ascii="宋体" w:hAnsi="宋体" w:eastAsia="宋体" w:cs="宋体"/>
                <w:i w:val="0"/>
                <w:iCs w:val="0"/>
                <w:color w:val="000000"/>
                <w:sz w:val="21"/>
                <w:szCs w:val="21"/>
                <w:u w:val="none"/>
              </w:rPr>
            </w:pPr>
          </w:p>
        </w:tc>
      </w:tr>
      <w:tr w14:paraId="1CE0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03" w:type="dxa"/>
            <w:shd w:val="clear" w:color="auto" w:fill="auto"/>
            <w:noWrap/>
            <w:vAlign w:val="center"/>
          </w:tcPr>
          <w:p w14:paraId="55ECA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FFFFFF"/>
            <w:vAlign w:val="center"/>
          </w:tcPr>
          <w:p w14:paraId="063A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天线耦合器</w:t>
            </w:r>
          </w:p>
        </w:tc>
        <w:tc>
          <w:tcPr>
            <w:tcW w:w="8049" w:type="dxa"/>
            <w:shd w:val="clear" w:color="auto" w:fill="auto"/>
            <w:vAlign w:val="center"/>
          </w:tcPr>
          <w:p w14:paraId="5A388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1.宽带设计，在应用频率范围内提供高隔离度，防止信号相互干扰。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2.在系统中，通过此耦合器方便转接和安装。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3.可使用多组耦合器进行拓展覆盖区域。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4.耦合器在线路中有隔离杂讯的功能，防止自激。</w:t>
            </w:r>
          </w:p>
        </w:tc>
        <w:tc>
          <w:tcPr>
            <w:tcW w:w="806" w:type="dxa"/>
            <w:shd w:val="clear" w:color="auto" w:fill="FFFFFF"/>
            <w:noWrap/>
            <w:vAlign w:val="center"/>
          </w:tcPr>
          <w:p w14:paraId="60AB8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1BACA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7E0FED96">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7482D0C6">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35E006E0">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4A790A50">
            <w:pPr>
              <w:jc w:val="center"/>
              <w:rPr>
                <w:rFonts w:hint="eastAsia" w:ascii="宋体" w:hAnsi="宋体" w:eastAsia="宋体" w:cs="宋体"/>
                <w:i w:val="0"/>
                <w:iCs w:val="0"/>
                <w:color w:val="000000"/>
                <w:sz w:val="21"/>
                <w:szCs w:val="21"/>
                <w:u w:val="none"/>
              </w:rPr>
            </w:pPr>
          </w:p>
        </w:tc>
      </w:tr>
      <w:tr w14:paraId="2F3B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8" w:hRule="atLeast"/>
        </w:trPr>
        <w:tc>
          <w:tcPr>
            <w:tcW w:w="503" w:type="dxa"/>
            <w:shd w:val="clear" w:color="auto" w:fill="auto"/>
            <w:noWrap/>
            <w:vAlign w:val="center"/>
          </w:tcPr>
          <w:p w14:paraId="444F0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03" w:type="dxa"/>
            <w:shd w:val="clear" w:color="auto" w:fill="FFFFFF"/>
            <w:vAlign w:val="center"/>
          </w:tcPr>
          <w:p w14:paraId="08768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天线分配器</w:t>
            </w:r>
          </w:p>
        </w:tc>
        <w:tc>
          <w:tcPr>
            <w:tcW w:w="8049" w:type="dxa"/>
            <w:shd w:val="clear" w:color="auto" w:fill="auto"/>
            <w:vAlign w:val="center"/>
          </w:tcPr>
          <w:p w14:paraId="68A2E5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1.具备≥2个天线输入接口，支持接收天线信号，实现分配多路射频信号的效果。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2.具备放大射频信号，补偿因信号功率被分配至多个输出而造成的插入损耗。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3.具备≥2个天线级联接口，支持无限制级联分配器，可实现扩展无线话筒的目的。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4.具备≥4个直流电源输出接口，支持给≥4台接收机供电，减少适配器数量和免去繁琐布线。</w:t>
            </w:r>
          </w:p>
        </w:tc>
        <w:tc>
          <w:tcPr>
            <w:tcW w:w="806" w:type="dxa"/>
            <w:shd w:val="clear" w:color="auto" w:fill="FFFFFF"/>
            <w:noWrap/>
            <w:vAlign w:val="center"/>
          </w:tcPr>
          <w:p w14:paraId="58B01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4246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5B11F82C">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5CEEF03E">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78E4A55C">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061AB6E8">
            <w:pPr>
              <w:jc w:val="center"/>
              <w:rPr>
                <w:rFonts w:hint="eastAsia" w:ascii="宋体" w:hAnsi="宋体" w:eastAsia="宋体" w:cs="宋体"/>
                <w:i w:val="0"/>
                <w:iCs w:val="0"/>
                <w:color w:val="000000"/>
                <w:sz w:val="21"/>
                <w:szCs w:val="21"/>
                <w:u w:val="none"/>
              </w:rPr>
            </w:pPr>
          </w:p>
        </w:tc>
      </w:tr>
      <w:tr w14:paraId="2F72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503" w:type="dxa"/>
            <w:shd w:val="clear" w:color="auto" w:fill="auto"/>
            <w:noWrap/>
            <w:vAlign w:val="center"/>
          </w:tcPr>
          <w:p w14:paraId="30A27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03" w:type="dxa"/>
            <w:shd w:val="clear" w:color="auto" w:fill="FFFFFF"/>
            <w:vAlign w:val="center"/>
          </w:tcPr>
          <w:p w14:paraId="0D534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一拖二无线手持话筒（含软件）</w:t>
            </w:r>
          </w:p>
        </w:tc>
        <w:tc>
          <w:tcPr>
            <w:tcW w:w="8049" w:type="dxa"/>
            <w:shd w:val="clear" w:color="auto" w:fill="auto"/>
            <w:vAlign w:val="center"/>
          </w:tcPr>
          <w:p w14:paraId="0BADF0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▲1.具有自动静音功能，麦克风跌落、抛掷时，毫秒级自动静音，避免冲击声；实时监测设备姿态，静置≥5秒静音，≥8分钟关机，无需手动干预。</w:t>
            </w:r>
          </w:p>
        </w:tc>
        <w:tc>
          <w:tcPr>
            <w:tcW w:w="806" w:type="dxa"/>
            <w:shd w:val="clear" w:color="auto" w:fill="FFFFFF"/>
            <w:vAlign w:val="center"/>
          </w:tcPr>
          <w:p w14:paraId="25557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302A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5A648EF7">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68BE2EE0">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334EDD71">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44FFC889">
            <w:pPr>
              <w:jc w:val="center"/>
              <w:rPr>
                <w:rFonts w:hint="eastAsia" w:ascii="宋体" w:hAnsi="宋体" w:eastAsia="宋体" w:cs="宋体"/>
                <w:i w:val="0"/>
                <w:iCs w:val="0"/>
                <w:color w:val="000000"/>
                <w:sz w:val="21"/>
                <w:szCs w:val="21"/>
                <w:u w:val="none"/>
              </w:rPr>
            </w:pPr>
          </w:p>
        </w:tc>
      </w:tr>
      <w:tr w14:paraId="4D7A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shd w:val="clear" w:color="auto" w:fill="auto"/>
            <w:noWrap/>
            <w:vAlign w:val="center"/>
          </w:tcPr>
          <w:p w14:paraId="7D8E4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03" w:type="dxa"/>
            <w:shd w:val="clear" w:color="auto" w:fill="FFFFFF"/>
            <w:vAlign w:val="center"/>
          </w:tcPr>
          <w:p w14:paraId="4E7C5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一拖二无线领夹话筒（含软件）</w:t>
            </w:r>
          </w:p>
        </w:tc>
        <w:tc>
          <w:tcPr>
            <w:tcW w:w="8049" w:type="dxa"/>
            <w:shd w:val="clear" w:color="auto" w:fill="auto"/>
            <w:vAlign w:val="center"/>
          </w:tcPr>
          <w:p w14:paraId="18B2E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▲1.具有多档位混响调节功能，混响效果≥15625个，效果占比、回响延时、混响幅度调节，三种音效各具有≥25档调节方式。</w:t>
            </w:r>
          </w:p>
        </w:tc>
        <w:tc>
          <w:tcPr>
            <w:tcW w:w="806" w:type="dxa"/>
            <w:shd w:val="clear" w:color="auto" w:fill="FFFFFF"/>
            <w:noWrap/>
            <w:vAlign w:val="center"/>
          </w:tcPr>
          <w:p w14:paraId="379A5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1F050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697EF7A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2C98BAD0">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2C16485D">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3E956B01">
            <w:pPr>
              <w:jc w:val="center"/>
              <w:rPr>
                <w:rFonts w:hint="eastAsia" w:ascii="宋体" w:hAnsi="宋体" w:eastAsia="宋体" w:cs="宋体"/>
                <w:i w:val="0"/>
                <w:iCs w:val="0"/>
                <w:color w:val="000000"/>
                <w:sz w:val="21"/>
                <w:szCs w:val="21"/>
                <w:u w:val="none"/>
              </w:rPr>
            </w:pPr>
          </w:p>
        </w:tc>
      </w:tr>
      <w:tr w14:paraId="0AB4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503" w:type="dxa"/>
            <w:shd w:val="clear" w:color="auto" w:fill="auto"/>
            <w:noWrap/>
            <w:vAlign w:val="center"/>
          </w:tcPr>
          <w:p w14:paraId="19CBB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03" w:type="dxa"/>
            <w:shd w:val="clear" w:color="auto" w:fill="FFFFFF"/>
            <w:vAlign w:val="center"/>
          </w:tcPr>
          <w:p w14:paraId="0D2A3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一拖八无线短咪杆话筒（含软件）</w:t>
            </w:r>
          </w:p>
        </w:tc>
        <w:tc>
          <w:tcPr>
            <w:tcW w:w="8049" w:type="dxa"/>
            <w:shd w:val="clear" w:color="auto" w:fill="auto"/>
            <w:vAlign w:val="center"/>
          </w:tcPr>
          <w:p w14:paraId="5E1F7E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▲1.接收机前面板具有≥8个LCD 显示屏、≥8个编码旋钮、≥8个频率扫描实体按键、≥8个红外对频实体按键、≥1个电源开关按键、≥1个二合一指示灯（红外发射管+对频指示灯）；后面板具有≥2个LINE-OUT接口、≥8个XLR-OUT接口、≥8个BNC接口、≥1个DC接口。桌面式发射机具有≥1个TYPE-C 充电口、≥1个3.5mm耳麦输入接口、≥1个OLED显示屏、≥1个电源开关按键，≥1个触摸开关麦按键。</w:t>
            </w:r>
          </w:p>
        </w:tc>
        <w:tc>
          <w:tcPr>
            <w:tcW w:w="806" w:type="dxa"/>
            <w:shd w:val="clear" w:color="auto" w:fill="FFFFFF"/>
            <w:vAlign w:val="center"/>
          </w:tcPr>
          <w:p w14:paraId="029D0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71D7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7C73C008">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1548E085">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1B278FD2">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5880711F">
            <w:pPr>
              <w:jc w:val="center"/>
              <w:rPr>
                <w:rFonts w:hint="eastAsia" w:ascii="宋体" w:hAnsi="宋体" w:eastAsia="宋体" w:cs="宋体"/>
                <w:i w:val="0"/>
                <w:iCs w:val="0"/>
                <w:color w:val="000000"/>
                <w:sz w:val="21"/>
                <w:szCs w:val="21"/>
                <w:u w:val="none"/>
              </w:rPr>
            </w:pPr>
          </w:p>
        </w:tc>
      </w:tr>
      <w:tr w14:paraId="3C2B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503" w:type="dxa"/>
            <w:shd w:val="clear" w:color="auto" w:fill="auto"/>
            <w:noWrap/>
            <w:vAlign w:val="center"/>
          </w:tcPr>
          <w:p w14:paraId="6BF2F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03" w:type="dxa"/>
            <w:shd w:val="clear" w:color="auto" w:fill="FFFFFF"/>
            <w:vAlign w:val="center"/>
          </w:tcPr>
          <w:p w14:paraId="51253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8049" w:type="dxa"/>
            <w:shd w:val="clear" w:color="auto" w:fill="auto"/>
            <w:vAlign w:val="center"/>
          </w:tcPr>
          <w:p w14:paraId="7A727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2.当远程控制有效时同时控制后板ALARM（报警）端口导通以起到级联控制ALARM（报警）功能。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3.单个通道最大负载功率≥2200W，所有通道负载总功率≥6000W。输出连接器：多用途电源插座。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4.具有≥1路USB接口。</w:t>
            </w:r>
          </w:p>
        </w:tc>
        <w:tc>
          <w:tcPr>
            <w:tcW w:w="806" w:type="dxa"/>
            <w:shd w:val="clear" w:color="auto" w:fill="FFFFFF"/>
            <w:vAlign w:val="center"/>
          </w:tcPr>
          <w:p w14:paraId="7DE51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FFFFFF"/>
            <w:vAlign w:val="center"/>
          </w:tcPr>
          <w:p w14:paraId="26554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FFFFFF"/>
            <w:vAlign w:val="center"/>
          </w:tcPr>
          <w:p w14:paraId="2842F9B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69AA02A9">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05BABD30">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61A85E46">
            <w:pPr>
              <w:jc w:val="center"/>
              <w:rPr>
                <w:rFonts w:hint="eastAsia" w:ascii="宋体" w:hAnsi="宋体" w:eastAsia="宋体" w:cs="宋体"/>
                <w:i w:val="0"/>
                <w:iCs w:val="0"/>
                <w:color w:val="000000"/>
                <w:sz w:val="21"/>
                <w:szCs w:val="21"/>
                <w:u w:val="none"/>
              </w:rPr>
            </w:pPr>
          </w:p>
        </w:tc>
      </w:tr>
      <w:tr w14:paraId="545A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4686" w:type="dxa"/>
            <w:gridSpan w:val="9"/>
            <w:shd w:val="clear" w:color="auto" w:fill="FFFFFF"/>
            <w:noWrap/>
            <w:vAlign w:val="center"/>
          </w:tcPr>
          <w:p w14:paraId="48502CB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B、远程视频会议</w:t>
            </w:r>
          </w:p>
        </w:tc>
      </w:tr>
      <w:tr w14:paraId="4673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3" w:type="dxa"/>
            <w:shd w:val="clear" w:color="auto" w:fill="FFFFFF"/>
            <w:noWrap/>
            <w:vAlign w:val="center"/>
          </w:tcPr>
          <w:p w14:paraId="083A2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FFFFFF"/>
            <w:vAlign w:val="center"/>
          </w:tcPr>
          <w:p w14:paraId="22566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摄像机（含软件）</w:t>
            </w:r>
          </w:p>
        </w:tc>
        <w:tc>
          <w:tcPr>
            <w:tcW w:w="8049" w:type="dxa"/>
            <w:shd w:val="clear" w:color="auto" w:fill="FFFFFF"/>
            <w:vAlign w:val="center"/>
          </w:tcPr>
          <w:p w14:paraId="1A9DF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1.高清摄像机具备≥20倍光学变倍镜头，并支持≥16倍数字变焦；采用1/2.8英寸、≥207万有效像素的高品质HD 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2.镜头焦距f4.42mm ~ 88.5mm, 光圈系数F1.8 ~ F2.8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3.支持1080P60，1080P59.94，1080P50，1080I60，1080I59.94，1080I50，1080P30，1080P29.97，1080P25，720P60，720P59.94，720P50分辨率，支持输出帧率≥60帧/秒。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4.支持HDMI、SDI、USB、网络四路视频同时输出。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5.支持RS232和RS485串口，可对摄像机进行控制；支持预置位数量≥255个，预置位精度：≤0.1°。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6.水平视场角：60.7°～3.36°；支持水平转动范围：-170°～+170°，垂直转动范围：-30°～+90°，水平转动速度范围：水平：1.7° ~ 100°/s，俯仰：1.7° ~ 69.9°/s。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7.支持先进的2D、3D降噪技术。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8.内置AI技术和行人重识别技术，实现自动识别目标人形并跟踪、自动框选功能。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9.支持AAC音频编码，音质更佳，带宽占用更小。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11.具备≥1路HDMI输出接口、≥1路3G-SDI输出接口、≥1路USB3.0输出接口，具备≥1路3.5mm音频输入接口和≥1路3.5mm音频输出接口。</w:t>
            </w:r>
          </w:p>
        </w:tc>
        <w:tc>
          <w:tcPr>
            <w:tcW w:w="806" w:type="dxa"/>
            <w:shd w:val="clear" w:color="auto" w:fill="FFFFFF"/>
            <w:vAlign w:val="center"/>
          </w:tcPr>
          <w:p w14:paraId="7958E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4E0C8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FFFFFF"/>
            <w:vAlign w:val="center"/>
          </w:tcPr>
          <w:p w14:paraId="6C98A0C7">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54F8BE8C">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2DF22B9A">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1FEAC852">
            <w:pPr>
              <w:jc w:val="center"/>
              <w:rPr>
                <w:rFonts w:hint="eastAsia" w:ascii="宋体" w:hAnsi="宋体" w:eastAsia="宋体" w:cs="宋体"/>
                <w:i w:val="0"/>
                <w:iCs w:val="0"/>
                <w:color w:val="000000"/>
                <w:sz w:val="21"/>
                <w:szCs w:val="21"/>
                <w:u w:val="none"/>
              </w:rPr>
            </w:pPr>
          </w:p>
        </w:tc>
      </w:tr>
      <w:tr w14:paraId="1823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503" w:type="dxa"/>
            <w:shd w:val="clear" w:color="auto" w:fill="FFFFFF"/>
            <w:noWrap/>
            <w:vAlign w:val="center"/>
          </w:tcPr>
          <w:p w14:paraId="3454F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FFFFFF"/>
            <w:vAlign w:val="center"/>
          </w:tcPr>
          <w:p w14:paraId="2C38B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8049" w:type="dxa"/>
            <w:shd w:val="clear" w:color="auto" w:fill="FFFFFF"/>
            <w:vAlign w:val="center"/>
          </w:tcPr>
          <w:p w14:paraId="37EC68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尺寸：164.3mm × 141.5mm × 12.4mm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重量：0.45kg</w:t>
            </w:r>
          </w:p>
        </w:tc>
        <w:tc>
          <w:tcPr>
            <w:tcW w:w="806" w:type="dxa"/>
            <w:shd w:val="clear" w:color="auto" w:fill="FFFFFF"/>
            <w:vAlign w:val="center"/>
          </w:tcPr>
          <w:p w14:paraId="741A0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FFFFFF"/>
            <w:vAlign w:val="center"/>
          </w:tcPr>
          <w:p w14:paraId="218B1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54" w:type="dxa"/>
            <w:shd w:val="clear" w:color="auto" w:fill="FFFFFF"/>
            <w:vAlign w:val="center"/>
          </w:tcPr>
          <w:p w14:paraId="1CD738EF">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35CB4C3E">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5EAC70B6">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08B0FC66">
            <w:pPr>
              <w:jc w:val="center"/>
              <w:rPr>
                <w:rFonts w:hint="eastAsia" w:ascii="宋体" w:hAnsi="宋体" w:eastAsia="宋体" w:cs="宋体"/>
                <w:i w:val="0"/>
                <w:iCs w:val="0"/>
                <w:color w:val="000000"/>
                <w:sz w:val="21"/>
                <w:szCs w:val="21"/>
                <w:u w:val="none"/>
              </w:rPr>
            </w:pPr>
          </w:p>
        </w:tc>
      </w:tr>
      <w:tr w14:paraId="3D0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3" w:type="dxa"/>
            <w:shd w:val="clear" w:color="auto" w:fill="FFFFFF"/>
            <w:noWrap/>
            <w:vAlign w:val="center"/>
          </w:tcPr>
          <w:p w14:paraId="7452B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15E8B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视频采集卡</w:t>
            </w:r>
          </w:p>
        </w:tc>
        <w:tc>
          <w:tcPr>
            <w:tcW w:w="8049" w:type="dxa"/>
            <w:shd w:val="clear" w:color="auto" w:fill="auto"/>
            <w:vAlign w:val="center"/>
          </w:tcPr>
          <w:p w14:paraId="57D4F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HDMI转USB</w:t>
            </w:r>
          </w:p>
        </w:tc>
        <w:tc>
          <w:tcPr>
            <w:tcW w:w="806" w:type="dxa"/>
            <w:shd w:val="clear" w:color="auto" w:fill="auto"/>
            <w:vAlign w:val="center"/>
          </w:tcPr>
          <w:p w14:paraId="02C0F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1D41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0E462C65">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C87E574">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D809E75">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8472495">
            <w:pPr>
              <w:jc w:val="center"/>
              <w:rPr>
                <w:rFonts w:hint="eastAsia" w:ascii="宋体" w:hAnsi="宋体" w:eastAsia="宋体" w:cs="宋体"/>
                <w:i w:val="0"/>
                <w:iCs w:val="0"/>
                <w:color w:val="000000"/>
                <w:sz w:val="21"/>
                <w:szCs w:val="21"/>
                <w:u w:val="none"/>
              </w:rPr>
            </w:pPr>
          </w:p>
        </w:tc>
      </w:tr>
      <w:tr w14:paraId="7BB2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3" w:type="dxa"/>
            <w:shd w:val="clear" w:color="auto" w:fill="FFFFFF"/>
            <w:noWrap/>
            <w:vAlign w:val="center"/>
          </w:tcPr>
          <w:p w14:paraId="471C1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5F3E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3.5音频分离</w:t>
            </w:r>
          </w:p>
        </w:tc>
        <w:tc>
          <w:tcPr>
            <w:tcW w:w="8049" w:type="dxa"/>
            <w:shd w:val="clear" w:color="auto" w:fill="auto"/>
            <w:vAlign w:val="center"/>
          </w:tcPr>
          <w:p w14:paraId="493DBA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笔记本3.5音频输入输出分离</w:t>
            </w:r>
          </w:p>
        </w:tc>
        <w:tc>
          <w:tcPr>
            <w:tcW w:w="806" w:type="dxa"/>
            <w:shd w:val="clear" w:color="auto" w:fill="auto"/>
            <w:vAlign w:val="center"/>
          </w:tcPr>
          <w:p w14:paraId="44533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11FD4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54" w:type="dxa"/>
            <w:shd w:val="clear" w:color="auto" w:fill="auto"/>
            <w:vAlign w:val="center"/>
          </w:tcPr>
          <w:p w14:paraId="2C2D123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AEFB795">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D66A98E">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87CAF85">
            <w:pPr>
              <w:jc w:val="center"/>
              <w:rPr>
                <w:rFonts w:hint="eastAsia" w:ascii="宋体" w:hAnsi="宋体" w:eastAsia="宋体" w:cs="宋体"/>
                <w:i w:val="0"/>
                <w:iCs w:val="0"/>
                <w:color w:val="000000"/>
                <w:sz w:val="21"/>
                <w:szCs w:val="21"/>
                <w:u w:val="none"/>
              </w:rPr>
            </w:pPr>
          </w:p>
        </w:tc>
      </w:tr>
      <w:tr w14:paraId="0B46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4686" w:type="dxa"/>
            <w:gridSpan w:val="9"/>
            <w:shd w:val="clear" w:color="auto" w:fill="auto"/>
            <w:noWrap/>
            <w:vAlign w:val="center"/>
          </w:tcPr>
          <w:p w14:paraId="5503BCB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C、辅助材料</w:t>
            </w:r>
          </w:p>
        </w:tc>
      </w:tr>
      <w:tr w14:paraId="580E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204ED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3" w:type="dxa"/>
            <w:shd w:val="clear" w:color="auto" w:fill="auto"/>
            <w:vAlign w:val="center"/>
          </w:tcPr>
          <w:p w14:paraId="0386B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天线延长线</w:t>
            </w:r>
          </w:p>
        </w:tc>
        <w:tc>
          <w:tcPr>
            <w:tcW w:w="8049" w:type="dxa"/>
            <w:shd w:val="clear" w:color="auto" w:fill="auto"/>
            <w:vAlign w:val="center"/>
          </w:tcPr>
          <w:p w14:paraId="1B76B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射频线缆全铜SYV50-5单层屏蔽128编同轴电缆馈线50欧姆50-5高频线 国标 SYV50-5电缆 1米</w:t>
            </w:r>
          </w:p>
        </w:tc>
        <w:tc>
          <w:tcPr>
            <w:tcW w:w="806" w:type="dxa"/>
            <w:shd w:val="clear" w:color="auto" w:fill="auto"/>
            <w:noWrap/>
            <w:vAlign w:val="center"/>
          </w:tcPr>
          <w:p w14:paraId="7CA73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14" w:type="dxa"/>
            <w:shd w:val="clear" w:color="auto" w:fill="auto"/>
            <w:vAlign w:val="center"/>
          </w:tcPr>
          <w:p w14:paraId="2D23A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44605E70">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E61FFF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3CED12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623CE407">
            <w:pPr>
              <w:jc w:val="center"/>
              <w:rPr>
                <w:rFonts w:hint="eastAsia" w:ascii="宋体" w:hAnsi="宋体" w:eastAsia="宋体" w:cs="宋体"/>
                <w:i w:val="0"/>
                <w:iCs w:val="0"/>
                <w:color w:val="000000"/>
                <w:sz w:val="21"/>
                <w:szCs w:val="21"/>
                <w:u w:val="none"/>
              </w:rPr>
            </w:pPr>
          </w:p>
        </w:tc>
      </w:tr>
      <w:tr w14:paraId="7740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3" w:type="dxa"/>
            <w:shd w:val="clear" w:color="auto" w:fill="auto"/>
            <w:noWrap/>
            <w:vAlign w:val="center"/>
          </w:tcPr>
          <w:p w14:paraId="22EA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3" w:type="dxa"/>
            <w:shd w:val="clear" w:color="auto" w:fill="auto"/>
            <w:vAlign w:val="center"/>
          </w:tcPr>
          <w:p w14:paraId="5891A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FFFFFF"/>
            <w:vAlign w:val="center"/>
          </w:tcPr>
          <w:p w14:paraId="10EBA5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1.8米音频连接线：卡侬头（母）-卡侬头（公）</w:t>
            </w:r>
          </w:p>
        </w:tc>
        <w:tc>
          <w:tcPr>
            <w:tcW w:w="806" w:type="dxa"/>
            <w:shd w:val="clear" w:color="auto" w:fill="FFFFFF"/>
            <w:noWrap/>
            <w:vAlign w:val="center"/>
          </w:tcPr>
          <w:p w14:paraId="6E043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14" w:type="dxa"/>
            <w:shd w:val="clear" w:color="auto" w:fill="FFFFFF"/>
            <w:vAlign w:val="center"/>
          </w:tcPr>
          <w:p w14:paraId="2A1AB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FFFFFF"/>
            <w:vAlign w:val="center"/>
          </w:tcPr>
          <w:p w14:paraId="6C5BD112">
            <w:pPr>
              <w:jc w:val="center"/>
              <w:rPr>
                <w:rFonts w:hint="eastAsia" w:ascii="宋体" w:hAnsi="宋体" w:eastAsia="宋体" w:cs="宋体"/>
                <w:i w:val="0"/>
                <w:iCs w:val="0"/>
                <w:color w:val="000000"/>
                <w:sz w:val="21"/>
                <w:szCs w:val="21"/>
                <w:u w:val="none"/>
              </w:rPr>
            </w:pPr>
          </w:p>
        </w:tc>
        <w:tc>
          <w:tcPr>
            <w:tcW w:w="900" w:type="dxa"/>
            <w:shd w:val="clear" w:color="auto" w:fill="FFFFFF"/>
            <w:vAlign w:val="center"/>
          </w:tcPr>
          <w:p w14:paraId="1BE2F4EA">
            <w:pPr>
              <w:jc w:val="center"/>
              <w:rPr>
                <w:rFonts w:hint="eastAsia" w:ascii="宋体" w:hAnsi="宋体" w:eastAsia="宋体" w:cs="宋体"/>
                <w:i w:val="0"/>
                <w:iCs w:val="0"/>
                <w:color w:val="000000"/>
                <w:sz w:val="21"/>
                <w:szCs w:val="21"/>
                <w:u w:val="none"/>
              </w:rPr>
            </w:pPr>
          </w:p>
        </w:tc>
        <w:tc>
          <w:tcPr>
            <w:tcW w:w="1080" w:type="dxa"/>
            <w:shd w:val="clear" w:color="auto" w:fill="FFFFFF"/>
            <w:vAlign w:val="center"/>
          </w:tcPr>
          <w:p w14:paraId="11A86FB3">
            <w:pPr>
              <w:jc w:val="center"/>
              <w:rPr>
                <w:rFonts w:hint="eastAsia" w:ascii="宋体" w:hAnsi="宋体" w:eastAsia="宋体" w:cs="宋体"/>
                <w:i w:val="0"/>
                <w:iCs w:val="0"/>
                <w:color w:val="000000"/>
                <w:sz w:val="21"/>
                <w:szCs w:val="21"/>
                <w:u w:val="none"/>
              </w:rPr>
            </w:pPr>
          </w:p>
        </w:tc>
        <w:tc>
          <w:tcPr>
            <w:tcW w:w="777" w:type="dxa"/>
            <w:shd w:val="clear" w:color="auto" w:fill="FFFFFF"/>
            <w:vAlign w:val="center"/>
          </w:tcPr>
          <w:p w14:paraId="349454BE">
            <w:pPr>
              <w:jc w:val="center"/>
              <w:rPr>
                <w:rFonts w:hint="eastAsia" w:ascii="宋体" w:hAnsi="宋体" w:eastAsia="宋体" w:cs="宋体"/>
                <w:i w:val="0"/>
                <w:iCs w:val="0"/>
                <w:color w:val="000000"/>
                <w:sz w:val="21"/>
                <w:szCs w:val="21"/>
                <w:u w:val="none"/>
              </w:rPr>
            </w:pPr>
          </w:p>
        </w:tc>
      </w:tr>
      <w:tr w14:paraId="7BCD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52525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3" w:type="dxa"/>
            <w:shd w:val="clear" w:color="auto" w:fill="auto"/>
            <w:vAlign w:val="center"/>
          </w:tcPr>
          <w:p w14:paraId="37D9E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7ADDC6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1.8米音频连接线：3.5（耳机插头）-双6.35话筒插头</w:t>
            </w:r>
          </w:p>
        </w:tc>
        <w:tc>
          <w:tcPr>
            <w:tcW w:w="806" w:type="dxa"/>
            <w:shd w:val="clear" w:color="auto" w:fill="auto"/>
            <w:noWrap/>
            <w:vAlign w:val="center"/>
          </w:tcPr>
          <w:p w14:paraId="060CF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43065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07AC60A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2EB2CA2F">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CC89E7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437A8C5F">
            <w:pPr>
              <w:jc w:val="center"/>
              <w:rPr>
                <w:rFonts w:hint="eastAsia" w:ascii="宋体" w:hAnsi="宋体" w:eastAsia="宋体" w:cs="宋体"/>
                <w:i w:val="0"/>
                <w:iCs w:val="0"/>
                <w:color w:val="000000"/>
                <w:sz w:val="21"/>
                <w:szCs w:val="21"/>
                <w:u w:val="none"/>
              </w:rPr>
            </w:pPr>
          </w:p>
        </w:tc>
      </w:tr>
      <w:tr w14:paraId="0A8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03" w:type="dxa"/>
            <w:shd w:val="clear" w:color="auto" w:fill="auto"/>
            <w:noWrap/>
            <w:vAlign w:val="center"/>
          </w:tcPr>
          <w:p w14:paraId="1B135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3" w:type="dxa"/>
            <w:shd w:val="clear" w:color="auto" w:fill="auto"/>
            <w:vAlign w:val="center"/>
          </w:tcPr>
          <w:p w14:paraId="74B44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266ED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1.8米音频连接线：6.35话筒插头-卡侬头（公）</w:t>
            </w:r>
          </w:p>
        </w:tc>
        <w:tc>
          <w:tcPr>
            <w:tcW w:w="806" w:type="dxa"/>
            <w:shd w:val="clear" w:color="auto" w:fill="auto"/>
            <w:noWrap/>
            <w:vAlign w:val="center"/>
          </w:tcPr>
          <w:p w14:paraId="7F739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5F077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67FBB62E">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0FB388E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3866CF84">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FBA7B1D">
            <w:pPr>
              <w:jc w:val="center"/>
              <w:rPr>
                <w:rFonts w:hint="eastAsia" w:ascii="宋体" w:hAnsi="宋体" w:eastAsia="宋体" w:cs="宋体"/>
                <w:i w:val="0"/>
                <w:iCs w:val="0"/>
                <w:color w:val="000000"/>
                <w:sz w:val="21"/>
                <w:szCs w:val="21"/>
                <w:u w:val="none"/>
              </w:rPr>
            </w:pPr>
          </w:p>
        </w:tc>
      </w:tr>
      <w:tr w14:paraId="67BA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03" w:type="dxa"/>
            <w:shd w:val="clear" w:color="auto" w:fill="auto"/>
            <w:noWrap/>
            <w:vAlign w:val="center"/>
          </w:tcPr>
          <w:p w14:paraId="19167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3" w:type="dxa"/>
            <w:shd w:val="clear" w:color="auto" w:fill="auto"/>
            <w:vAlign w:val="center"/>
          </w:tcPr>
          <w:p w14:paraId="2324D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音频连接线</w:t>
            </w:r>
          </w:p>
        </w:tc>
        <w:tc>
          <w:tcPr>
            <w:tcW w:w="8049" w:type="dxa"/>
            <w:shd w:val="clear" w:color="auto" w:fill="auto"/>
            <w:vAlign w:val="center"/>
          </w:tcPr>
          <w:p w14:paraId="21E26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1.8米音频连接线：6.35话筒插头-6.35话筒插头</w:t>
            </w:r>
          </w:p>
        </w:tc>
        <w:tc>
          <w:tcPr>
            <w:tcW w:w="806" w:type="dxa"/>
            <w:shd w:val="clear" w:color="auto" w:fill="auto"/>
            <w:noWrap/>
            <w:vAlign w:val="center"/>
          </w:tcPr>
          <w:p w14:paraId="5854B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4" w:type="dxa"/>
            <w:shd w:val="clear" w:color="auto" w:fill="auto"/>
            <w:vAlign w:val="center"/>
          </w:tcPr>
          <w:p w14:paraId="58CE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54" w:type="dxa"/>
            <w:shd w:val="clear" w:color="auto" w:fill="auto"/>
            <w:vAlign w:val="center"/>
          </w:tcPr>
          <w:p w14:paraId="575863C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62D35F1">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2928983">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15F6E9E4">
            <w:pPr>
              <w:jc w:val="center"/>
              <w:rPr>
                <w:rFonts w:hint="eastAsia" w:ascii="宋体" w:hAnsi="宋体" w:eastAsia="宋体" w:cs="宋体"/>
                <w:i w:val="0"/>
                <w:iCs w:val="0"/>
                <w:color w:val="000000"/>
                <w:sz w:val="21"/>
                <w:szCs w:val="21"/>
                <w:u w:val="none"/>
              </w:rPr>
            </w:pPr>
          </w:p>
        </w:tc>
      </w:tr>
      <w:tr w14:paraId="38A0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03" w:type="dxa"/>
            <w:shd w:val="clear" w:color="auto" w:fill="auto"/>
            <w:noWrap/>
            <w:vAlign w:val="center"/>
          </w:tcPr>
          <w:p w14:paraId="3E57D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3" w:type="dxa"/>
            <w:shd w:val="clear" w:color="auto" w:fill="auto"/>
            <w:vAlign w:val="center"/>
          </w:tcPr>
          <w:p w14:paraId="78CBB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8049" w:type="dxa"/>
            <w:shd w:val="clear" w:color="auto" w:fill="auto"/>
            <w:vAlign w:val="center"/>
          </w:tcPr>
          <w:p w14:paraId="787B8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42U，600*800*2000，钢化玻璃门</w:t>
            </w:r>
          </w:p>
        </w:tc>
        <w:tc>
          <w:tcPr>
            <w:tcW w:w="806" w:type="dxa"/>
            <w:shd w:val="clear" w:color="auto" w:fill="auto"/>
            <w:vAlign w:val="center"/>
          </w:tcPr>
          <w:p w14:paraId="3A1FF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vAlign w:val="center"/>
          </w:tcPr>
          <w:p w14:paraId="61CAF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54" w:type="dxa"/>
            <w:shd w:val="clear" w:color="auto" w:fill="auto"/>
            <w:vAlign w:val="center"/>
          </w:tcPr>
          <w:p w14:paraId="0F2EDF89">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7F47135E">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4049E9A7">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5A26D44D">
            <w:pPr>
              <w:jc w:val="center"/>
              <w:rPr>
                <w:rFonts w:hint="eastAsia" w:ascii="宋体" w:hAnsi="宋体" w:eastAsia="宋体" w:cs="宋体"/>
                <w:i w:val="0"/>
                <w:iCs w:val="0"/>
                <w:color w:val="000000"/>
                <w:sz w:val="21"/>
                <w:szCs w:val="21"/>
                <w:u w:val="none"/>
              </w:rPr>
            </w:pPr>
          </w:p>
        </w:tc>
      </w:tr>
      <w:tr w14:paraId="043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3" w:type="dxa"/>
            <w:shd w:val="clear" w:color="auto" w:fill="auto"/>
            <w:noWrap/>
            <w:vAlign w:val="center"/>
          </w:tcPr>
          <w:p w14:paraId="2562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03" w:type="dxa"/>
            <w:shd w:val="clear" w:color="auto" w:fill="auto"/>
            <w:vAlign w:val="center"/>
          </w:tcPr>
          <w:p w14:paraId="780DA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音箱线</w:t>
            </w:r>
          </w:p>
        </w:tc>
        <w:tc>
          <w:tcPr>
            <w:tcW w:w="8049" w:type="dxa"/>
            <w:shd w:val="clear" w:color="auto" w:fill="auto"/>
            <w:vAlign w:val="center"/>
          </w:tcPr>
          <w:p w14:paraId="2C36AC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纯铜带神经线300芯蓝色金银音响线喇叭线</w:t>
            </w:r>
          </w:p>
        </w:tc>
        <w:tc>
          <w:tcPr>
            <w:tcW w:w="806" w:type="dxa"/>
            <w:shd w:val="clear" w:color="auto" w:fill="auto"/>
            <w:noWrap/>
            <w:vAlign w:val="center"/>
          </w:tcPr>
          <w:p w14:paraId="715C6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514" w:type="dxa"/>
            <w:shd w:val="clear" w:color="auto" w:fill="auto"/>
            <w:vAlign w:val="center"/>
          </w:tcPr>
          <w:p w14:paraId="20A43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23C4C388">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3CD1355F">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17FBF24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E9A9B59">
            <w:pPr>
              <w:jc w:val="center"/>
              <w:rPr>
                <w:rFonts w:hint="eastAsia" w:ascii="宋体" w:hAnsi="宋体" w:eastAsia="宋体" w:cs="宋体"/>
                <w:i w:val="0"/>
                <w:iCs w:val="0"/>
                <w:color w:val="000000"/>
                <w:sz w:val="21"/>
                <w:szCs w:val="21"/>
                <w:u w:val="none"/>
              </w:rPr>
            </w:pPr>
          </w:p>
        </w:tc>
      </w:tr>
      <w:tr w14:paraId="2CF1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3" w:type="dxa"/>
            <w:shd w:val="clear" w:color="auto" w:fill="auto"/>
            <w:noWrap/>
            <w:vAlign w:val="center"/>
          </w:tcPr>
          <w:p w14:paraId="0DA93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03" w:type="dxa"/>
            <w:shd w:val="clear" w:color="auto" w:fill="auto"/>
            <w:vAlign w:val="center"/>
          </w:tcPr>
          <w:p w14:paraId="6EDED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8049" w:type="dxa"/>
            <w:shd w:val="clear" w:color="auto" w:fill="auto"/>
            <w:vAlign w:val="center"/>
          </w:tcPr>
          <w:p w14:paraId="75E6A9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RVV电线电缆 国标纯铜环保 RVV3*2.5</w:t>
            </w:r>
          </w:p>
        </w:tc>
        <w:tc>
          <w:tcPr>
            <w:tcW w:w="806" w:type="dxa"/>
            <w:shd w:val="clear" w:color="auto" w:fill="auto"/>
            <w:noWrap/>
            <w:vAlign w:val="center"/>
          </w:tcPr>
          <w:p w14:paraId="1832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4" w:type="dxa"/>
            <w:shd w:val="clear" w:color="auto" w:fill="auto"/>
            <w:vAlign w:val="center"/>
          </w:tcPr>
          <w:p w14:paraId="6030D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333AF6BD">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554B1B36">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2A2FE4F4">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301562D2">
            <w:pPr>
              <w:jc w:val="center"/>
              <w:rPr>
                <w:rFonts w:hint="eastAsia" w:ascii="宋体" w:hAnsi="宋体" w:eastAsia="宋体" w:cs="宋体"/>
                <w:i w:val="0"/>
                <w:iCs w:val="0"/>
                <w:color w:val="000000"/>
                <w:sz w:val="21"/>
                <w:szCs w:val="21"/>
                <w:u w:val="none"/>
              </w:rPr>
            </w:pPr>
          </w:p>
        </w:tc>
      </w:tr>
      <w:tr w14:paraId="5763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503" w:type="dxa"/>
            <w:shd w:val="clear" w:color="auto" w:fill="auto"/>
            <w:noWrap/>
            <w:vAlign w:val="center"/>
          </w:tcPr>
          <w:p w14:paraId="58BFF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3" w:type="dxa"/>
            <w:shd w:val="clear" w:color="auto" w:fill="auto"/>
            <w:vAlign w:val="center"/>
          </w:tcPr>
          <w:p w14:paraId="7A52D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穿线管</w:t>
            </w:r>
          </w:p>
        </w:tc>
        <w:tc>
          <w:tcPr>
            <w:tcW w:w="8049" w:type="dxa"/>
            <w:shd w:val="clear" w:color="auto" w:fill="auto"/>
            <w:vAlign w:val="center"/>
          </w:tcPr>
          <w:p w14:paraId="76204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JDG25</w:t>
            </w:r>
          </w:p>
        </w:tc>
        <w:tc>
          <w:tcPr>
            <w:tcW w:w="806" w:type="dxa"/>
            <w:shd w:val="clear" w:color="auto" w:fill="auto"/>
            <w:noWrap/>
            <w:vAlign w:val="center"/>
          </w:tcPr>
          <w:p w14:paraId="7452D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4" w:type="dxa"/>
            <w:shd w:val="clear" w:color="auto" w:fill="auto"/>
            <w:vAlign w:val="center"/>
          </w:tcPr>
          <w:p w14:paraId="1782D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54" w:type="dxa"/>
            <w:shd w:val="clear" w:color="auto" w:fill="auto"/>
            <w:vAlign w:val="center"/>
          </w:tcPr>
          <w:p w14:paraId="40DC62DF">
            <w:pPr>
              <w:jc w:val="center"/>
              <w:rPr>
                <w:rFonts w:hint="eastAsia" w:ascii="宋体" w:hAnsi="宋体" w:eastAsia="宋体" w:cs="宋体"/>
                <w:i w:val="0"/>
                <w:iCs w:val="0"/>
                <w:color w:val="000000"/>
                <w:sz w:val="21"/>
                <w:szCs w:val="21"/>
                <w:u w:val="none"/>
              </w:rPr>
            </w:pPr>
          </w:p>
        </w:tc>
        <w:tc>
          <w:tcPr>
            <w:tcW w:w="900" w:type="dxa"/>
            <w:shd w:val="clear" w:color="auto" w:fill="auto"/>
            <w:vAlign w:val="center"/>
          </w:tcPr>
          <w:p w14:paraId="18AE7192">
            <w:pPr>
              <w:jc w:val="center"/>
              <w:rPr>
                <w:rFonts w:hint="eastAsia" w:ascii="宋体" w:hAnsi="宋体" w:eastAsia="宋体" w:cs="宋体"/>
                <w:i w:val="0"/>
                <w:iCs w:val="0"/>
                <w:color w:val="000000"/>
                <w:sz w:val="21"/>
                <w:szCs w:val="21"/>
                <w:u w:val="none"/>
              </w:rPr>
            </w:pPr>
          </w:p>
        </w:tc>
        <w:tc>
          <w:tcPr>
            <w:tcW w:w="1080" w:type="dxa"/>
            <w:shd w:val="clear" w:color="auto" w:fill="auto"/>
            <w:vAlign w:val="center"/>
          </w:tcPr>
          <w:p w14:paraId="7D4D58BB">
            <w:pPr>
              <w:jc w:val="center"/>
              <w:rPr>
                <w:rFonts w:hint="eastAsia" w:ascii="宋体" w:hAnsi="宋体" w:eastAsia="宋体" w:cs="宋体"/>
                <w:i w:val="0"/>
                <w:iCs w:val="0"/>
                <w:color w:val="000000"/>
                <w:sz w:val="21"/>
                <w:szCs w:val="21"/>
                <w:u w:val="none"/>
              </w:rPr>
            </w:pPr>
          </w:p>
        </w:tc>
        <w:tc>
          <w:tcPr>
            <w:tcW w:w="777" w:type="dxa"/>
            <w:shd w:val="clear" w:color="auto" w:fill="auto"/>
            <w:vAlign w:val="center"/>
          </w:tcPr>
          <w:p w14:paraId="0FBC53AD">
            <w:pPr>
              <w:jc w:val="center"/>
              <w:rPr>
                <w:rFonts w:hint="eastAsia" w:ascii="宋体" w:hAnsi="宋体" w:eastAsia="宋体" w:cs="宋体"/>
                <w:i w:val="0"/>
                <w:iCs w:val="0"/>
                <w:color w:val="000000"/>
                <w:sz w:val="21"/>
                <w:szCs w:val="21"/>
                <w:u w:val="none"/>
              </w:rPr>
            </w:pPr>
          </w:p>
        </w:tc>
      </w:tr>
      <w:tr w14:paraId="3A4E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03" w:type="dxa"/>
            <w:shd w:val="clear" w:color="auto" w:fill="auto"/>
            <w:noWrap/>
            <w:vAlign w:val="center"/>
          </w:tcPr>
          <w:p w14:paraId="76A9D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03" w:type="dxa"/>
            <w:shd w:val="clear" w:color="auto" w:fill="auto"/>
            <w:vAlign w:val="center"/>
          </w:tcPr>
          <w:p w14:paraId="6AAB7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辅助材料</w:t>
            </w:r>
          </w:p>
        </w:tc>
        <w:tc>
          <w:tcPr>
            <w:tcW w:w="8049" w:type="dxa"/>
            <w:shd w:val="clear" w:color="auto" w:fill="auto"/>
            <w:vAlign w:val="center"/>
          </w:tcPr>
          <w:p w14:paraId="15E099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含接插件、专用插座、紧固件、膨胀螺栓等</w:t>
            </w:r>
          </w:p>
        </w:tc>
        <w:tc>
          <w:tcPr>
            <w:tcW w:w="806" w:type="dxa"/>
            <w:shd w:val="clear" w:color="auto" w:fill="auto"/>
            <w:noWrap/>
            <w:vAlign w:val="center"/>
          </w:tcPr>
          <w:p w14:paraId="37B07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4" w:type="dxa"/>
            <w:shd w:val="clear" w:color="auto" w:fill="auto"/>
            <w:noWrap/>
            <w:vAlign w:val="center"/>
          </w:tcPr>
          <w:p w14:paraId="7960C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754" w:type="dxa"/>
            <w:shd w:val="clear" w:color="auto" w:fill="auto"/>
            <w:noWrap/>
            <w:vAlign w:val="center"/>
          </w:tcPr>
          <w:p w14:paraId="16A56722">
            <w:pPr>
              <w:jc w:val="center"/>
              <w:rPr>
                <w:rFonts w:hint="eastAsia" w:ascii="宋体" w:hAnsi="宋体" w:eastAsia="宋体" w:cs="宋体"/>
                <w:i w:val="0"/>
                <w:iCs w:val="0"/>
                <w:color w:val="000000"/>
                <w:sz w:val="21"/>
                <w:szCs w:val="21"/>
                <w:u w:val="none"/>
              </w:rPr>
            </w:pPr>
          </w:p>
        </w:tc>
        <w:tc>
          <w:tcPr>
            <w:tcW w:w="900" w:type="dxa"/>
            <w:shd w:val="clear" w:color="auto" w:fill="auto"/>
            <w:noWrap/>
            <w:vAlign w:val="center"/>
          </w:tcPr>
          <w:p w14:paraId="560291A9">
            <w:pPr>
              <w:jc w:val="center"/>
              <w:rPr>
                <w:rFonts w:hint="eastAsia" w:ascii="宋体" w:hAnsi="宋体" w:eastAsia="宋体" w:cs="宋体"/>
                <w:i w:val="0"/>
                <w:iCs w:val="0"/>
                <w:color w:val="000000"/>
                <w:sz w:val="21"/>
                <w:szCs w:val="21"/>
                <w:u w:val="none"/>
              </w:rPr>
            </w:pPr>
          </w:p>
        </w:tc>
        <w:tc>
          <w:tcPr>
            <w:tcW w:w="1080" w:type="dxa"/>
            <w:shd w:val="clear" w:color="auto" w:fill="auto"/>
            <w:noWrap/>
            <w:vAlign w:val="center"/>
          </w:tcPr>
          <w:p w14:paraId="00D6253A">
            <w:pPr>
              <w:jc w:val="center"/>
              <w:rPr>
                <w:rFonts w:hint="eastAsia" w:ascii="宋体" w:hAnsi="宋体" w:eastAsia="宋体" w:cs="宋体"/>
                <w:i w:val="0"/>
                <w:iCs w:val="0"/>
                <w:color w:val="000000"/>
                <w:sz w:val="21"/>
                <w:szCs w:val="21"/>
                <w:u w:val="none"/>
              </w:rPr>
            </w:pPr>
          </w:p>
        </w:tc>
        <w:tc>
          <w:tcPr>
            <w:tcW w:w="777" w:type="dxa"/>
            <w:shd w:val="clear" w:color="auto" w:fill="auto"/>
            <w:noWrap/>
            <w:vAlign w:val="center"/>
          </w:tcPr>
          <w:p w14:paraId="5A1770E7">
            <w:pPr>
              <w:jc w:val="center"/>
              <w:rPr>
                <w:rFonts w:hint="eastAsia" w:ascii="宋体" w:hAnsi="宋体" w:eastAsia="宋体" w:cs="宋体"/>
                <w:i w:val="0"/>
                <w:iCs w:val="0"/>
                <w:color w:val="000000"/>
                <w:sz w:val="21"/>
                <w:szCs w:val="21"/>
                <w:u w:val="none"/>
              </w:rPr>
            </w:pPr>
          </w:p>
        </w:tc>
      </w:tr>
      <w:tr w14:paraId="5436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909" w:type="dxa"/>
            <w:gridSpan w:val="8"/>
            <w:shd w:val="clear" w:color="auto" w:fill="auto"/>
            <w:noWrap/>
            <w:vAlign w:val="center"/>
          </w:tcPr>
          <w:p w14:paraId="3108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含税总价（元）</w:t>
            </w:r>
          </w:p>
        </w:tc>
        <w:tc>
          <w:tcPr>
            <w:tcW w:w="777" w:type="dxa"/>
            <w:shd w:val="clear" w:color="auto" w:fill="auto"/>
            <w:noWrap/>
            <w:vAlign w:val="center"/>
          </w:tcPr>
          <w:p w14:paraId="17FA0B9E">
            <w:pPr>
              <w:rPr>
                <w:rFonts w:hint="eastAsia" w:ascii="宋体" w:hAnsi="宋体" w:eastAsia="宋体" w:cs="宋体"/>
                <w:i w:val="0"/>
                <w:iCs w:val="0"/>
                <w:color w:val="000000"/>
                <w:sz w:val="21"/>
                <w:szCs w:val="21"/>
                <w:u w:val="none"/>
              </w:rPr>
            </w:pPr>
          </w:p>
        </w:tc>
      </w:tr>
    </w:tbl>
    <w:p w14:paraId="1F75DF41">
      <w:pPr>
        <w:jc w:val="left"/>
        <w:rPr>
          <w:rFonts w:hint="eastAsia" w:ascii="宋体" w:hAnsi="宋体" w:cs="宋体"/>
          <w:b/>
          <w:sz w:val="32"/>
          <w:szCs w:val="32"/>
        </w:rPr>
      </w:pPr>
    </w:p>
    <w:p w14:paraId="3B1E6A37"/>
    <w:p w14:paraId="52C05150">
      <w:pPr>
        <w:spacing w:line="280" w:lineRule="exact"/>
        <w:rPr>
          <w:szCs w:val="21"/>
        </w:rPr>
      </w:pPr>
      <w:r>
        <w:rPr>
          <w:szCs w:val="21"/>
        </w:rPr>
        <w:t>法定代表人或代理人（签字或盖章）：</w:t>
      </w:r>
    </w:p>
    <w:p w14:paraId="04DDD5E3">
      <w:pPr>
        <w:pStyle w:val="40"/>
        <w:rPr>
          <w:rFonts w:ascii="Times New Roman" w:cs="Times New Roman"/>
          <w:szCs w:val="21"/>
        </w:rPr>
      </w:pPr>
    </w:p>
    <w:p w14:paraId="52A244D5">
      <w:pPr>
        <w:pStyle w:val="5"/>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8E13973">
      <w:pPr>
        <w:pStyle w:val="24"/>
        <w:rPr>
          <w:rFonts w:hint="eastAsia"/>
        </w:rPr>
      </w:pPr>
    </w:p>
    <w:p w14:paraId="7B05386E">
      <w:pPr>
        <w:pStyle w:val="24"/>
        <w:rPr>
          <w:rFonts w:hint="eastAsia"/>
        </w:rPr>
      </w:pPr>
    </w:p>
    <w:p w14:paraId="23782302">
      <w:pPr>
        <w:pStyle w:val="24"/>
        <w:ind w:left="0" w:leftChars="0" w:firstLine="0" w:firstLineChars="0"/>
        <w:rPr>
          <w:rFonts w:hint="eastAsia"/>
        </w:rPr>
        <w:sectPr>
          <w:pgSz w:w="16838" w:h="11906" w:orient="landscape"/>
          <w:pgMar w:top="1440" w:right="1440" w:bottom="1440" w:left="1440" w:header="851" w:footer="992" w:gutter="0"/>
          <w:cols w:space="720" w:num="1"/>
          <w:docGrid w:linePitch="312" w:charSpace="0"/>
        </w:sectPr>
      </w:pPr>
    </w:p>
    <w:p w14:paraId="17DA5917">
      <w:pPr>
        <w:pStyle w:val="24"/>
        <w:ind w:left="0" w:leftChars="0" w:firstLine="0" w:firstLineChars="0"/>
        <w:rPr>
          <w:rFonts w:hint="eastAsia"/>
        </w:rPr>
      </w:pPr>
    </w:p>
    <w:p w14:paraId="66CBCDC2">
      <w:pPr>
        <w:pStyle w:val="5"/>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3C2659B0">
      <w:pPr>
        <w:pStyle w:val="5"/>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2F2607E5">
      <w:pPr>
        <w:pStyle w:val="5"/>
        <w:overflowPunct w:val="0"/>
        <w:spacing w:line="500" w:lineRule="exact"/>
        <w:jc w:val="center"/>
        <w:rPr>
          <w:rFonts w:ascii="Times New Roman"/>
          <w:color w:val="000000"/>
        </w:rPr>
      </w:pPr>
    </w:p>
    <w:p w14:paraId="14A7F479">
      <w:pPr>
        <w:adjustRightInd w:val="0"/>
        <w:snapToGrid w:val="0"/>
        <w:spacing w:line="460" w:lineRule="exact"/>
        <w:rPr>
          <w:sz w:val="24"/>
          <w:u w:val="single"/>
        </w:rPr>
      </w:pPr>
      <w:r>
        <w:rPr>
          <w:rFonts w:hint="eastAsia"/>
          <w:sz w:val="24"/>
          <w:u w:val="single"/>
        </w:rPr>
        <w:t>江苏中吴常高新环保产业有限公司：</w:t>
      </w:r>
    </w:p>
    <w:p w14:paraId="30A80AB2">
      <w:pPr>
        <w:pStyle w:val="62"/>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07A270F8">
      <w:pPr>
        <w:pStyle w:val="5"/>
        <w:overflowPunct w:val="0"/>
        <w:spacing w:line="500" w:lineRule="exact"/>
        <w:ind w:firstLine="660"/>
        <w:rPr>
          <w:rFonts w:ascii="Times New Roman"/>
          <w:color w:val="000000"/>
        </w:rPr>
      </w:pPr>
    </w:p>
    <w:p w14:paraId="6F186BE9">
      <w:pPr>
        <w:pStyle w:val="5"/>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68A6355">
      <w:pPr>
        <w:spacing w:line="360" w:lineRule="auto"/>
        <w:ind w:firstLine="480" w:firstLineChars="200"/>
        <w:rPr>
          <w:rFonts w:ascii="宋体" w:hAnsi="宋体" w:cs="宋体"/>
          <w:sz w:val="24"/>
        </w:rPr>
      </w:pPr>
      <w:r>
        <w:rPr>
          <w:rFonts w:hint="eastAsia" w:ascii="宋体" w:hAnsi="宋体" w:cs="宋体"/>
          <w:sz w:val="24"/>
        </w:rPr>
        <w:t xml:space="preserve">1. 具有独立承担民事责任的能力； </w:t>
      </w:r>
    </w:p>
    <w:p w14:paraId="33F31C11">
      <w:pPr>
        <w:spacing w:line="360" w:lineRule="auto"/>
        <w:ind w:firstLine="480" w:firstLineChars="200"/>
        <w:rPr>
          <w:rFonts w:ascii="宋体" w:hAnsi="宋体" w:cs="宋体"/>
          <w:sz w:val="24"/>
        </w:rPr>
      </w:pPr>
      <w:r>
        <w:rPr>
          <w:rFonts w:hint="eastAsia" w:ascii="宋体" w:hAnsi="宋体" w:cs="宋体"/>
          <w:sz w:val="24"/>
        </w:rPr>
        <w:t xml:space="preserve">2. 具有良好的商业信誉和健全的财务会计制度； </w:t>
      </w:r>
    </w:p>
    <w:p w14:paraId="659AF3AF">
      <w:pPr>
        <w:spacing w:line="360" w:lineRule="auto"/>
        <w:ind w:firstLine="480" w:firstLineChars="200"/>
        <w:rPr>
          <w:rFonts w:ascii="宋体" w:hAnsi="宋体" w:cs="宋体"/>
          <w:sz w:val="24"/>
        </w:rPr>
      </w:pPr>
      <w:r>
        <w:rPr>
          <w:rFonts w:hint="eastAsia" w:ascii="宋体" w:hAnsi="宋体" w:cs="宋体"/>
          <w:sz w:val="24"/>
        </w:rPr>
        <w:t xml:space="preserve">3. 具有履行合同所必须的设备和专业技术能力； </w:t>
      </w:r>
    </w:p>
    <w:p w14:paraId="6E3B3277">
      <w:pPr>
        <w:spacing w:line="360" w:lineRule="auto"/>
        <w:ind w:firstLine="480" w:firstLineChars="200"/>
        <w:rPr>
          <w:rFonts w:ascii="宋体" w:hAnsi="宋体" w:cs="宋体"/>
          <w:sz w:val="24"/>
        </w:rPr>
      </w:pPr>
      <w:r>
        <w:rPr>
          <w:rFonts w:hint="eastAsia" w:ascii="宋体" w:hAnsi="宋体" w:cs="宋体"/>
          <w:sz w:val="24"/>
        </w:rPr>
        <w:t xml:space="preserve">4. 有依法缴纳税收和社会保障资金的良好记录； </w:t>
      </w:r>
    </w:p>
    <w:p w14:paraId="715FAD01">
      <w:pPr>
        <w:spacing w:line="360" w:lineRule="auto"/>
        <w:ind w:firstLine="480" w:firstLineChars="200"/>
        <w:rPr>
          <w:rFonts w:ascii="宋体" w:hAnsi="宋体" w:cs="宋体"/>
          <w:sz w:val="24"/>
        </w:rPr>
      </w:pPr>
      <w:r>
        <w:rPr>
          <w:rFonts w:hint="eastAsia" w:ascii="宋体" w:hAnsi="宋体" w:cs="宋体"/>
          <w:sz w:val="24"/>
        </w:rPr>
        <w:t>5. 参加政府采购活动前三年内，在经营活动中没有重大违法记录；</w:t>
      </w:r>
    </w:p>
    <w:p w14:paraId="0F2628A3">
      <w:pPr>
        <w:spacing w:line="360" w:lineRule="auto"/>
        <w:ind w:firstLine="480" w:firstLineChars="200"/>
        <w:rPr>
          <w:rFonts w:ascii="宋体" w:hAnsi="宋体" w:cs="宋体"/>
          <w:sz w:val="24"/>
        </w:rPr>
      </w:pPr>
      <w:r>
        <w:rPr>
          <w:rFonts w:hint="eastAsia" w:ascii="宋体" w:hAnsi="宋体" w:cs="宋体"/>
          <w:sz w:val="24"/>
        </w:rPr>
        <w:t>6. 法律、行政法规规定的其他条件</w:t>
      </w:r>
    </w:p>
    <w:p w14:paraId="727F7C33">
      <w:pPr>
        <w:spacing w:line="360" w:lineRule="auto"/>
        <w:ind w:firstLine="480" w:firstLineChars="200"/>
        <w:rPr>
          <w:rFonts w:ascii="宋体" w:hAnsi="宋体" w:cs="宋体"/>
          <w:sz w:val="24"/>
        </w:rPr>
      </w:pPr>
      <w:r>
        <w:rPr>
          <w:rFonts w:hint="eastAsia" w:ascii="宋体" w:hAnsi="宋体" w:cs="宋体"/>
          <w:sz w:val="24"/>
        </w:rPr>
        <w:t>7. 本公司提交的投标文件中所有关于供应商资格的文件、证明和陈述均是真实的、准确的。</w:t>
      </w:r>
    </w:p>
    <w:p w14:paraId="29028A07">
      <w:pPr>
        <w:spacing w:line="360" w:lineRule="auto"/>
        <w:ind w:firstLine="482" w:firstLineChars="200"/>
        <w:rPr>
          <w:rFonts w:ascii="宋体" w:hAnsi="宋体" w:cs="宋体"/>
          <w:b/>
          <w:bCs/>
          <w:sz w:val="24"/>
        </w:rPr>
      </w:pPr>
    </w:p>
    <w:p w14:paraId="0740425C">
      <w:pPr>
        <w:spacing w:line="360" w:lineRule="auto"/>
        <w:ind w:firstLine="480" w:firstLineChars="200"/>
        <w:rPr>
          <w:rFonts w:ascii="宋体" w:hAnsi="宋体" w:cs="宋体"/>
          <w:sz w:val="24"/>
        </w:rPr>
      </w:pPr>
    </w:p>
    <w:p w14:paraId="041A302A">
      <w:pPr>
        <w:spacing w:line="360" w:lineRule="auto"/>
        <w:ind w:firstLine="480" w:firstLineChars="200"/>
        <w:rPr>
          <w:rFonts w:ascii="宋体" w:hAnsi="宋体" w:cs="宋体"/>
          <w:sz w:val="24"/>
        </w:rPr>
      </w:pPr>
      <w:r>
        <w:rPr>
          <w:rFonts w:hint="eastAsia" w:ascii="宋体" w:hAnsi="宋体" w:cs="宋体"/>
          <w:sz w:val="24"/>
        </w:rPr>
        <w:t>若与真实情况不符，本公司愿意承担由此而产生的一切后果。</w:t>
      </w:r>
    </w:p>
    <w:p w14:paraId="46F497B5">
      <w:pPr>
        <w:pStyle w:val="5"/>
        <w:overflowPunct w:val="0"/>
        <w:spacing w:line="500" w:lineRule="exact"/>
        <w:rPr>
          <w:rFonts w:ascii="Times New Roman"/>
        </w:rPr>
      </w:pPr>
    </w:p>
    <w:p w14:paraId="6BFDB7D7">
      <w:pPr>
        <w:pStyle w:val="5"/>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62F43898">
      <w:pPr>
        <w:pStyle w:val="5"/>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656A7DE6">
      <w:pPr>
        <w:pStyle w:val="5"/>
        <w:overflowPunct w:val="0"/>
        <w:spacing w:line="500" w:lineRule="exact"/>
        <w:rPr>
          <w:rFonts w:ascii="Times New Roman"/>
        </w:rPr>
      </w:pPr>
      <w:r>
        <w:rPr>
          <w:rFonts w:ascii="Times New Roman"/>
        </w:rPr>
        <w:t xml:space="preserve">               </w:t>
      </w:r>
    </w:p>
    <w:p w14:paraId="01C0E888">
      <w:pPr>
        <w:pStyle w:val="5"/>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2854B0FD">
      <w:pPr>
        <w:pStyle w:val="5"/>
        <w:overflowPunct w:val="0"/>
        <w:spacing w:line="500" w:lineRule="exact"/>
        <w:ind w:firstLine="0"/>
        <w:rPr>
          <w:rFonts w:ascii="Times New Roman"/>
          <w:b/>
          <w:bCs/>
          <w:color w:val="000000"/>
          <w:sz w:val="32"/>
          <w:szCs w:val="32"/>
        </w:rPr>
      </w:pPr>
    </w:p>
    <w:p w14:paraId="3389AC09">
      <w:pPr>
        <w:pStyle w:val="24"/>
        <w:ind w:left="0" w:leftChars="0" w:firstLine="0" w:firstLineChars="0"/>
        <w:rPr>
          <w:rFonts w:hint="eastAsia"/>
        </w:rPr>
        <w:sectPr>
          <w:pgSz w:w="11906" w:h="16838"/>
          <w:pgMar w:top="1440" w:right="1440" w:bottom="1440" w:left="1440" w:header="851" w:footer="992" w:gutter="0"/>
          <w:cols w:space="0" w:num="1"/>
          <w:rtlGutter w:val="0"/>
          <w:docGrid w:linePitch="312" w:charSpace="0"/>
        </w:sectPr>
      </w:pPr>
    </w:p>
    <w:p w14:paraId="4181CAB5">
      <w:pPr>
        <w:ind w:firstLine="560"/>
        <w:rPr>
          <w:szCs w:val="21"/>
        </w:rPr>
      </w:pPr>
    </w:p>
    <w:bookmarkEnd w:id="34"/>
    <w:bookmarkEnd w:id="35"/>
    <w:bookmarkEnd w:id="36"/>
    <w:bookmarkEnd w:id="37"/>
    <w:bookmarkEnd w:id="38"/>
    <w:bookmarkEnd w:id="39"/>
    <w:bookmarkEnd w:id="40"/>
    <w:p w14:paraId="10B3EE0E">
      <w:pPr>
        <w:pStyle w:val="5"/>
        <w:overflowPunct w:val="0"/>
        <w:spacing w:line="500" w:lineRule="exact"/>
        <w:ind w:firstLine="0"/>
        <w:rPr>
          <w:rFonts w:ascii="Times New Roman" w:eastAsia="宋体"/>
          <w:b/>
          <w:color w:val="000000"/>
          <w:sz w:val="32"/>
          <w:szCs w:val="32"/>
        </w:rPr>
      </w:pPr>
      <w:bookmarkStart w:id="41" w:name="_Toc330998568"/>
      <w:bookmarkStart w:id="42" w:name="_Toc322436008"/>
      <w:bookmarkStart w:id="43" w:name="_Toc322436063"/>
      <w:bookmarkStart w:id="44" w:name="_Toc322435838"/>
      <w:bookmarkStart w:id="45" w:name="_Toc331061677"/>
      <w:bookmarkStart w:id="46" w:name="_Toc331056456"/>
      <w:bookmarkStart w:id="47" w:name="_Toc322436243"/>
      <w:r>
        <w:rPr>
          <w:rFonts w:ascii="Times New Roman" w:eastAsia="宋体"/>
          <w:b/>
          <w:color w:val="000000"/>
          <w:sz w:val="32"/>
          <w:szCs w:val="32"/>
        </w:rPr>
        <w:t>附件</w:t>
      </w:r>
      <w:r>
        <w:rPr>
          <w:rFonts w:hint="eastAsia" w:ascii="Times New Roman" w:eastAsia="宋体"/>
          <w:b/>
          <w:color w:val="000000"/>
          <w:sz w:val="32"/>
          <w:szCs w:val="32"/>
        </w:rPr>
        <w:t>5</w:t>
      </w:r>
      <w:r>
        <w:rPr>
          <w:rFonts w:ascii="Times New Roman" w:eastAsia="宋体"/>
          <w:b/>
          <w:color w:val="000000"/>
          <w:sz w:val="32"/>
          <w:szCs w:val="32"/>
        </w:rPr>
        <w:t>：</w:t>
      </w:r>
      <w:bookmarkEnd w:id="41"/>
      <w:bookmarkEnd w:id="42"/>
      <w:bookmarkEnd w:id="43"/>
      <w:bookmarkEnd w:id="44"/>
      <w:bookmarkEnd w:id="45"/>
      <w:bookmarkEnd w:id="46"/>
      <w:bookmarkEnd w:id="47"/>
      <w:r>
        <w:rPr>
          <w:rFonts w:ascii="Times New Roman" w:eastAsia="宋体"/>
          <w:b/>
          <w:color w:val="000000"/>
          <w:sz w:val="32"/>
          <w:szCs w:val="32"/>
        </w:rPr>
        <w:t>偏离表</w:t>
      </w:r>
    </w:p>
    <w:p w14:paraId="2D552E3B">
      <w:pPr>
        <w:jc w:val="center"/>
        <w:rPr>
          <w:rFonts w:hint="eastAsia" w:ascii="宋体" w:hAnsi="宋体" w:cs="宋体"/>
          <w:b/>
          <w:sz w:val="32"/>
          <w:szCs w:val="32"/>
        </w:rPr>
      </w:pPr>
      <w:bookmarkStart w:id="48" w:name="_Toc23128"/>
    </w:p>
    <w:p w14:paraId="7B8A5812">
      <w:pPr>
        <w:rPr>
          <w:rFonts w:ascii="黑体" w:hAnsi="黑体" w:eastAsia="黑体"/>
          <w:i/>
          <w:sz w:val="32"/>
          <w:szCs w:val="32"/>
          <w:u w:val="single"/>
        </w:rPr>
      </w:pPr>
      <w:r>
        <w:rPr>
          <w:rFonts w:hint="eastAsia" w:ascii="宋体" w:hAnsi="宋体" w:cs="宋体"/>
          <w:iCs/>
          <w:sz w:val="24"/>
          <w:szCs w:val="24"/>
          <w:u w:val="single"/>
          <w:lang w:val="en-US" w:eastAsia="zh-CN"/>
        </w:rPr>
        <w:t>5</w:t>
      </w:r>
      <w:r>
        <w:rPr>
          <w:rFonts w:hint="eastAsia" w:ascii="宋体" w:hAnsi="宋体" w:cs="宋体"/>
          <w:iCs/>
          <w:sz w:val="24"/>
          <w:szCs w:val="24"/>
          <w:u w:val="single"/>
        </w:rPr>
        <w:t>.1技术要求响应及偏离表</w:t>
      </w:r>
    </w:p>
    <w:p w14:paraId="7A4A42E2">
      <w:pPr>
        <w:spacing w:line="360" w:lineRule="auto"/>
        <w:rPr>
          <w:rFonts w:ascii="宋体" w:hAnsi="宋体" w:cs="宋体"/>
          <w:b/>
          <w:color w:val="000000"/>
          <w:sz w:val="24"/>
          <w:szCs w:val="24"/>
        </w:rPr>
      </w:pPr>
    </w:p>
    <w:p w14:paraId="64085F72">
      <w:pPr>
        <w:spacing w:line="360" w:lineRule="auto"/>
        <w:jc w:val="center"/>
        <w:rPr>
          <w:rFonts w:ascii="宋体" w:hAnsi="宋体" w:cs="宋体"/>
          <w:b/>
          <w:color w:val="000000"/>
          <w:sz w:val="24"/>
          <w:szCs w:val="24"/>
        </w:rPr>
      </w:pPr>
      <w:r>
        <w:rPr>
          <w:rFonts w:hint="eastAsia" w:ascii="宋体" w:hAnsi="宋体" w:cs="宋体"/>
          <w:b/>
          <w:color w:val="000000"/>
          <w:sz w:val="24"/>
          <w:szCs w:val="24"/>
        </w:rPr>
        <w:t>技术要求响应及偏离表</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558"/>
        <w:gridCol w:w="1602"/>
        <w:gridCol w:w="1173"/>
      </w:tblGrid>
      <w:tr w14:paraId="2C0B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65" w:hRule="atLeast"/>
        </w:trPr>
        <w:tc>
          <w:tcPr>
            <w:tcW w:w="9169" w:type="dxa"/>
            <w:gridSpan w:val="5"/>
            <w:noWrap w:val="0"/>
            <w:vAlign w:val="center"/>
          </w:tcPr>
          <w:p w14:paraId="0D0D6F58">
            <w:pPr>
              <w:spacing w:line="360" w:lineRule="auto"/>
              <w:jc w:val="left"/>
              <w:rPr>
                <w:rFonts w:hint="eastAsia" w:ascii="宋体" w:hAnsi="宋体" w:cs="宋体"/>
                <w:b/>
                <w:color w:val="000000"/>
                <w:szCs w:val="21"/>
              </w:rPr>
            </w:pPr>
            <w:r>
              <w:rPr>
                <w:rFonts w:hint="eastAsia" w:ascii="宋体" w:hAnsi="宋体" w:cs="宋体"/>
                <w:b/>
                <w:color w:val="000000"/>
                <w:szCs w:val="21"/>
              </w:rPr>
              <w:t>对本项目技术要求条款的偏离情况（请进行勾选）：</w:t>
            </w:r>
          </w:p>
          <w:p w14:paraId="5015A82B">
            <w:pPr>
              <w:spacing w:line="360" w:lineRule="auto"/>
              <w:jc w:val="left"/>
              <w:rPr>
                <w:rFonts w:hint="eastAsia" w:ascii="宋体" w:hAnsi="宋体" w:cs="宋体"/>
                <w:b/>
                <w:color w:val="000000"/>
                <w:szCs w:val="21"/>
              </w:rPr>
            </w:pPr>
            <w:r>
              <w:rPr>
                <w:rFonts w:hint="eastAsia" w:ascii="宋体" w:hAnsi="宋体" w:cs="宋体"/>
                <w:b/>
                <w:color w:val="000000"/>
                <w:szCs w:val="21"/>
              </w:rPr>
              <w:t>□无偏离</w:t>
            </w:r>
            <w:r>
              <w:rPr>
                <w:rFonts w:hint="eastAsia" w:ascii="宋体" w:hAnsi="宋体" w:cs="宋体"/>
                <w:color w:val="000000"/>
                <w:szCs w:val="21"/>
              </w:rPr>
              <w:t>（如无偏离，仅勾选无偏离即可）</w:t>
            </w:r>
          </w:p>
          <w:p w14:paraId="728EC2CD">
            <w:pPr>
              <w:spacing w:line="360" w:lineRule="auto"/>
              <w:rPr>
                <w:rFonts w:hint="eastAsia" w:ascii="宋体" w:hAnsi="宋体" w:cs="宋体"/>
                <w:color w:val="000000"/>
                <w:szCs w:val="21"/>
              </w:rPr>
            </w:pPr>
            <w:r>
              <w:rPr>
                <w:rFonts w:hint="eastAsia" w:ascii="宋体" w:hAnsi="宋体" w:cs="宋体"/>
                <w:b/>
                <w:color w:val="000000"/>
                <w:szCs w:val="21"/>
              </w:rPr>
              <w:t>□有偏离</w:t>
            </w:r>
            <w:r>
              <w:rPr>
                <w:rFonts w:hint="eastAsia" w:ascii="宋体" w:hAnsi="宋体" w:cs="宋体"/>
                <w:color w:val="000000"/>
                <w:szCs w:val="21"/>
              </w:rPr>
              <w:t>（如有超出或者偏离，则须在本表中对超出或者偏离项逐一列明）</w:t>
            </w:r>
          </w:p>
        </w:tc>
      </w:tr>
      <w:tr w14:paraId="6ECB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549A0F8D">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3291" w:type="dxa"/>
            <w:noWrap w:val="0"/>
            <w:vAlign w:val="center"/>
          </w:tcPr>
          <w:p w14:paraId="6A034CD6">
            <w:pPr>
              <w:spacing w:line="360" w:lineRule="auto"/>
              <w:jc w:val="center"/>
              <w:rPr>
                <w:rFonts w:hint="eastAsia" w:ascii="宋体" w:hAnsi="宋体" w:cs="宋体"/>
                <w:color w:val="000000"/>
                <w:szCs w:val="21"/>
              </w:rPr>
            </w:pPr>
            <w:r>
              <w:rPr>
                <w:rFonts w:hint="eastAsia" w:ascii="宋体" w:hAnsi="宋体" w:cs="宋体"/>
                <w:color w:val="000000"/>
                <w:szCs w:val="21"/>
              </w:rPr>
              <w:t>采购文件要求</w:t>
            </w:r>
          </w:p>
        </w:tc>
        <w:tc>
          <w:tcPr>
            <w:tcW w:w="2558" w:type="dxa"/>
            <w:noWrap w:val="0"/>
            <w:vAlign w:val="center"/>
          </w:tcPr>
          <w:p w14:paraId="28EE0DC3">
            <w:pPr>
              <w:spacing w:line="360" w:lineRule="auto"/>
              <w:jc w:val="center"/>
              <w:rPr>
                <w:rFonts w:hint="eastAsia" w:ascii="宋体" w:hAnsi="宋体" w:cs="宋体"/>
                <w:color w:val="000000"/>
                <w:szCs w:val="21"/>
              </w:rPr>
            </w:pPr>
            <w:r>
              <w:rPr>
                <w:rFonts w:hint="eastAsia" w:ascii="宋体" w:hAnsi="宋体" w:cs="宋体"/>
                <w:color w:val="000000"/>
                <w:szCs w:val="21"/>
              </w:rPr>
              <w:t>投标响应情况</w:t>
            </w:r>
          </w:p>
        </w:tc>
        <w:tc>
          <w:tcPr>
            <w:tcW w:w="1602" w:type="dxa"/>
            <w:noWrap w:val="0"/>
            <w:vAlign w:val="center"/>
          </w:tcPr>
          <w:p w14:paraId="15A3FA76">
            <w:pPr>
              <w:spacing w:line="360" w:lineRule="auto"/>
              <w:jc w:val="center"/>
              <w:rPr>
                <w:rFonts w:hint="eastAsia" w:ascii="宋体" w:hAnsi="宋体" w:cs="宋体"/>
                <w:color w:val="000000"/>
                <w:szCs w:val="21"/>
              </w:rPr>
            </w:pPr>
            <w:r>
              <w:rPr>
                <w:rFonts w:hint="eastAsia" w:ascii="宋体" w:hAnsi="宋体" w:cs="宋体"/>
                <w:color w:val="000000"/>
                <w:szCs w:val="21"/>
              </w:rPr>
              <w:t>超出、或偏离</w:t>
            </w:r>
          </w:p>
        </w:tc>
        <w:tc>
          <w:tcPr>
            <w:tcW w:w="1173" w:type="dxa"/>
            <w:noWrap w:val="0"/>
            <w:vAlign w:val="center"/>
          </w:tcPr>
          <w:p w14:paraId="509B9446">
            <w:pPr>
              <w:spacing w:line="360" w:lineRule="auto"/>
              <w:jc w:val="center"/>
              <w:rPr>
                <w:rFonts w:hint="eastAsia" w:ascii="宋体" w:hAnsi="宋体" w:cs="宋体"/>
                <w:color w:val="000000"/>
                <w:szCs w:val="21"/>
              </w:rPr>
            </w:pPr>
            <w:r>
              <w:rPr>
                <w:rFonts w:hint="eastAsia" w:ascii="宋体" w:hAnsi="宋体" w:cs="宋体"/>
                <w:color w:val="000000"/>
                <w:szCs w:val="21"/>
              </w:rPr>
              <w:t>证明材料</w:t>
            </w:r>
          </w:p>
        </w:tc>
      </w:tr>
      <w:tr w14:paraId="02D3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9341AF4">
            <w:pPr>
              <w:spacing w:line="360" w:lineRule="auto"/>
              <w:jc w:val="center"/>
              <w:rPr>
                <w:rFonts w:hint="eastAsia" w:ascii="宋体" w:hAnsi="宋体" w:cs="宋体"/>
                <w:color w:val="000000"/>
                <w:szCs w:val="21"/>
              </w:rPr>
            </w:pPr>
          </w:p>
        </w:tc>
        <w:tc>
          <w:tcPr>
            <w:tcW w:w="3291" w:type="dxa"/>
            <w:noWrap w:val="0"/>
            <w:vAlign w:val="top"/>
          </w:tcPr>
          <w:p w14:paraId="497061C7">
            <w:pPr>
              <w:spacing w:line="360" w:lineRule="auto"/>
              <w:jc w:val="center"/>
              <w:rPr>
                <w:rFonts w:hint="eastAsia" w:ascii="宋体" w:hAnsi="宋体" w:cs="宋体"/>
                <w:color w:val="000000"/>
                <w:szCs w:val="21"/>
              </w:rPr>
            </w:pPr>
          </w:p>
        </w:tc>
        <w:tc>
          <w:tcPr>
            <w:tcW w:w="2558" w:type="dxa"/>
            <w:noWrap w:val="0"/>
            <w:vAlign w:val="top"/>
          </w:tcPr>
          <w:p w14:paraId="51D54BB2">
            <w:pPr>
              <w:spacing w:line="360" w:lineRule="auto"/>
              <w:jc w:val="center"/>
              <w:rPr>
                <w:rFonts w:hint="eastAsia" w:ascii="宋体" w:hAnsi="宋体" w:cs="宋体"/>
                <w:color w:val="000000"/>
                <w:szCs w:val="21"/>
              </w:rPr>
            </w:pPr>
          </w:p>
        </w:tc>
        <w:tc>
          <w:tcPr>
            <w:tcW w:w="1602" w:type="dxa"/>
            <w:noWrap w:val="0"/>
            <w:vAlign w:val="top"/>
          </w:tcPr>
          <w:p w14:paraId="789DB397">
            <w:pPr>
              <w:spacing w:line="360" w:lineRule="auto"/>
              <w:jc w:val="center"/>
              <w:rPr>
                <w:rFonts w:hint="eastAsia" w:ascii="宋体" w:hAnsi="宋体" w:cs="宋体"/>
                <w:color w:val="000000"/>
                <w:szCs w:val="21"/>
              </w:rPr>
            </w:pPr>
          </w:p>
        </w:tc>
        <w:tc>
          <w:tcPr>
            <w:tcW w:w="1173" w:type="dxa"/>
            <w:noWrap w:val="0"/>
            <w:vAlign w:val="top"/>
          </w:tcPr>
          <w:p w14:paraId="5A8F70B0">
            <w:pPr>
              <w:spacing w:line="360" w:lineRule="auto"/>
              <w:jc w:val="center"/>
              <w:rPr>
                <w:rFonts w:hint="eastAsia" w:ascii="宋体" w:hAnsi="宋体" w:cs="宋体"/>
                <w:color w:val="000000"/>
                <w:szCs w:val="21"/>
              </w:rPr>
            </w:pPr>
          </w:p>
        </w:tc>
      </w:tr>
      <w:tr w14:paraId="5B23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7389AE7">
            <w:pPr>
              <w:spacing w:line="360" w:lineRule="auto"/>
              <w:jc w:val="center"/>
              <w:rPr>
                <w:rFonts w:hint="eastAsia" w:ascii="宋体" w:hAnsi="宋体" w:cs="宋体"/>
                <w:color w:val="000000"/>
                <w:szCs w:val="21"/>
              </w:rPr>
            </w:pPr>
          </w:p>
        </w:tc>
        <w:tc>
          <w:tcPr>
            <w:tcW w:w="3291" w:type="dxa"/>
            <w:noWrap w:val="0"/>
            <w:vAlign w:val="top"/>
          </w:tcPr>
          <w:p w14:paraId="0F3B00B0">
            <w:pPr>
              <w:spacing w:line="360" w:lineRule="auto"/>
              <w:jc w:val="center"/>
              <w:rPr>
                <w:rFonts w:hint="eastAsia" w:ascii="宋体" w:hAnsi="宋体" w:cs="宋体"/>
                <w:color w:val="000000"/>
                <w:szCs w:val="21"/>
              </w:rPr>
            </w:pPr>
          </w:p>
        </w:tc>
        <w:tc>
          <w:tcPr>
            <w:tcW w:w="2558" w:type="dxa"/>
            <w:noWrap w:val="0"/>
            <w:vAlign w:val="top"/>
          </w:tcPr>
          <w:p w14:paraId="67E81325">
            <w:pPr>
              <w:spacing w:line="360" w:lineRule="auto"/>
              <w:jc w:val="center"/>
              <w:rPr>
                <w:rFonts w:hint="eastAsia" w:ascii="宋体" w:hAnsi="宋体" w:cs="宋体"/>
                <w:color w:val="000000"/>
                <w:szCs w:val="21"/>
              </w:rPr>
            </w:pPr>
          </w:p>
        </w:tc>
        <w:tc>
          <w:tcPr>
            <w:tcW w:w="1602" w:type="dxa"/>
            <w:noWrap w:val="0"/>
            <w:vAlign w:val="top"/>
          </w:tcPr>
          <w:p w14:paraId="37B5F8C8">
            <w:pPr>
              <w:spacing w:line="360" w:lineRule="auto"/>
              <w:jc w:val="center"/>
              <w:rPr>
                <w:rFonts w:hint="eastAsia" w:ascii="宋体" w:hAnsi="宋体" w:cs="宋体"/>
                <w:color w:val="000000"/>
                <w:szCs w:val="21"/>
              </w:rPr>
            </w:pPr>
          </w:p>
        </w:tc>
        <w:tc>
          <w:tcPr>
            <w:tcW w:w="1173" w:type="dxa"/>
            <w:noWrap w:val="0"/>
            <w:vAlign w:val="top"/>
          </w:tcPr>
          <w:p w14:paraId="5F016F97">
            <w:pPr>
              <w:spacing w:line="360" w:lineRule="auto"/>
              <w:jc w:val="center"/>
              <w:rPr>
                <w:rFonts w:hint="eastAsia" w:ascii="宋体" w:hAnsi="宋体" w:cs="宋体"/>
                <w:color w:val="000000"/>
                <w:szCs w:val="21"/>
              </w:rPr>
            </w:pPr>
          </w:p>
        </w:tc>
      </w:tr>
      <w:tr w14:paraId="619B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7409CDF1">
            <w:pPr>
              <w:spacing w:line="360" w:lineRule="auto"/>
              <w:jc w:val="center"/>
              <w:rPr>
                <w:rFonts w:hint="eastAsia" w:ascii="宋体" w:hAnsi="宋体" w:cs="宋体"/>
                <w:color w:val="000000"/>
                <w:szCs w:val="21"/>
              </w:rPr>
            </w:pPr>
          </w:p>
        </w:tc>
        <w:tc>
          <w:tcPr>
            <w:tcW w:w="3291" w:type="dxa"/>
            <w:noWrap w:val="0"/>
            <w:vAlign w:val="top"/>
          </w:tcPr>
          <w:p w14:paraId="2F0EA903">
            <w:pPr>
              <w:spacing w:line="360" w:lineRule="auto"/>
              <w:jc w:val="center"/>
              <w:rPr>
                <w:rFonts w:hint="eastAsia" w:ascii="宋体" w:hAnsi="宋体" w:cs="宋体"/>
                <w:color w:val="000000"/>
                <w:szCs w:val="21"/>
              </w:rPr>
            </w:pPr>
          </w:p>
        </w:tc>
        <w:tc>
          <w:tcPr>
            <w:tcW w:w="2558" w:type="dxa"/>
            <w:noWrap w:val="0"/>
            <w:vAlign w:val="top"/>
          </w:tcPr>
          <w:p w14:paraId="2D2E7F3C">
            <w:pPr>
              <w:spacing w:line="360" w:lineRule="auto"/>
              <w:jc w:val="center"/>
              <w:rPr>
                <w:rFonts w:hint="eastAsia" w:ascii="宋体" w:hAnsi="宋体" w:cs="宋体"/>
                <w:color w:val="000000"/>
                <w:szCs w:val="21"/>
              </w:rPr>
            </w:pPr>
          </w:p>
        </w:tc>
        <w:tc>
          <w:tcPr>
            <w:tcW w:w="1602" w:type="dxa"/>
            <w:noWrap w:val="0"/>
            <w:vAlign w:val="top"/>
          </w:tcPr>
          <w:p w14:paraId="7444515D">
            <w:pPr>
              <w:spacing w:line="360" w:lineRule="auto"/>
              <w:jc w:val="center"/>
              <w:rPr>
                <w:rFonts w:hint="eastAsia" w:ascii="宋体" w:hAnsi="宋体" w:cs="宋体"/>
                <w:color w:val="000000"/>
                <w:szCs w:val="21"/>
              </w:rPr>
            </w:pPr>
          </w:p>
        </w:tc>
        <w:tc>
          <w:tcPr>
            <w:tcW w:w="1173" w:type="dxa"/>
            <w:noWrap w:val="0"/>
            <w:vAlign w:val="top"/>
          </w:tcPr>
          <w:p w14:paraId="4C104DF6">
            <w:pPr>
              <w:spacing w:line="360" w:lineRule="auto"/>
              <w:jc w:val="center"/>
              <w:rPr>
                <w:rFonts w:hint="eastAsia" w:ascii="宋体" w:hAnsi="宋体" w:cs="宋体"/>
                <w:color w:val="000000"/>
                <w:szCs w:val="21"/>
              </w:rPr>
            </w:pPr>
          </w:p>
        </w:tc>
      </w:tr>
      <w:tr w14:paraId="3DE24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02633A2">
            <w:pPr>
              <w:spacing w:line="360" w:lineRule="auto"/>
              <w:jc w:val="center"/>
              <w:rPr>
                <w:rFonts w:hint="eastAsia" w:ascii="宋体" w:hAnsi="宋体" w:cs="宋体"/>
                <w:color w:val="000000"/>
                <w:szCs w:val="21"/>
              </w:rPr>
            </w:pPr>
          </w:p>
        </w:tc>
        <w:tc>
          <w:tcPr>
            <w:tcW w:w="3291" w:type="dxa"/>
            <w:noWrap w:val="0"/>
            <w:vAlign w:val="top"/>
          </w:tcPr>
          <w:p w14:paraId="07246864">
            <w:pPr>
              <w:spacing w:line="360" w:lineRule="auto"/>
              <w:jc w:val="center"/>
              <w:rPr>
                <w:rFonts w:hint="eastAsia" w:ascii="宋体" w:hAnsi="宋体" w:cs="宋体"/>
                <w:color w:val="000000"/>
                <w:szCs w:val="21"/>
              </w:rPr>
            </w:pPr>
          </w:p>
        </w:tc>
        <w:tc>
          <w:tcPr>
            <w:tcW w:w="2558" w:type="dxa"/>
            <w:noWrap w:val="0"/>
            <w:vAlign w:val="top"/>
          </w:tcPr>
          <w:p w14:paraId="297CBD14">
            <w:pPr>
              <w:spacing w:line="360" w:lineRule="auto"/>
              <w:jc w:val="center"/>
              <w:rPr>
                <w:rFonts w:hint="eastAsia" w:ascii="宋体" w:hAnsi="宋体" w:cs="宋体"/>
                <w:color w:val="000000"/>
                <w:szCs w:val="21"/>
              </w:rPr>
            </w:pPr>
          </w:p>
        </w:tc>
        <w:tc>
          <w:tcPr>
            <w:tcW w:w="1602" w:type="dxa"/>
            <w:noWrap w:val="0"/>
            <w:vAlign w:val="top"/>
          </w:tcPr>
          <w:p w14:paraId="0860BBAD">
            <w:pPr>
              <w:spacing w:line="360" w:lineRule="auto"/>
              <w:jc w:val="center"/>
              <w:rPr>
                <w:rFonts w:hint="eastAsia" w:ascii="宋体" w:hAnsi="宋体" w:cs="宋体"/>
                <w:color w:val="000000"/>
                <w:szCs w:val="21"/>
              </w:rPr>
            </w:pPr>
          </w:p>
        </w:tc>
        <w:tc>
          <w:tcPr>
            <w:tcW w:w="1173" w:type="dxa"/>
            <w:noWrap w:val="0"/>
            <w:vAlign w:val="top"/>
          </w:tcPr>
          <w:p w14:paraId="21BD4791">
            <w:pPr>
              <w:spacing w:line="360" w:lineRule="auto"/>
              <w:jc w:val="center"/>
              <w:rPr>
                <w:rFonts w:hint="eastAsia" w:ascii="宋体" w:hAnsi="宋体" w:cs="宋体"/>
                <w:color w:val="000000"/>
                <w:szCs w:val="21"/>
              </w:rPr>
            </w:pPr>
          </w:p>
        </w:tc>
      </w:tr>
      <w:tr w14:paraId="7B67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3ACC8BA9">
            <w:pPr>
              <w:spacing w:line="360" w:lineRule="auto"/>
              <w:jc w:val="center"/>
              <w:rPr>
                <w:rFonts w:hint="eastAsia" w:ascii="宋体" w:hAnsi="宋体" w:cs="宋体"/>
                <w:color w:val="000000"/>
                <w:szCs w:val="21"/>
              </w:rPr>
            </w:pPr>
          </w:p>
        </w:tc>
        <w:tc>
          <w:tcPr>
            <w:tcW w:w="3291" w:type="dxa"/>
            <w:noWrap w:val="0"/>
            <w:vAlign w:val="top"/>
          </w:tcPr>
          <w:p w14:paraId="3822D91B">
            <w:pPr>
              <w:spacing w:line="360" w:lineRule="auto"/>
              <w:jc w:val="center"/>
              <w:rPr>
                <w:rFonts w:hint="eastAsia" w:ascii="宋体" w:hAnsi="宋体" w:cs="宋体"/>
                <w:color w:val="000000"/>
                <w:szCs w:val="21"/>
              </w:rPr>
            </w:pPr>
          </w:p>
        </w:tc>
        <w:tc>
          <w:tcPr>
            <w:tcW w:w="2558" w:type="dxa"/>
            <w:noWrap w:val="0"/>
            <w:vAlign w:val="top"/>
          </w:tcPr>
          <w:p w14:paraId="40E98303">
            <w:pPr>
              <w:spacing w:line="360" w:lineRule="auto"/>
              <w:jc w:val="center"/>
              <w:rPr>
                <w:rFonts w:hint="eastAsia" w:ascii="宋体" w:hAnsi="宋体" w:cs="宋体"/>
                <w:color w:val="000000"/>
                <w:szCs w:val="21"/>
              </w:rPr>
            </w:pPr>
          </w:p>
        </w:tc>
        <w:tc>
          <w:tcPr>
            <w:tcW w:w="1602" w:type="dxa"/>
            <w:noWrap w:val="0"/>
            <w:vAlign w:val="top"/>
          </w:tcPr>
          <w:p w14:paraId="716BB6BE">
            <w:pPr>
              <w:spacing w:line="360" w:lineRule="auto"/>
              <w:jc w:val="center"/>
              <w:rPr>
                <w:rFonts w:hint="eastAsia" w:ascii="宋体" w:hAnsi="宋体" w:cs="宋体"/>
                <w:color w:val="000000"/>
                <w:szCs w:val="21"/>
              </w:rPr>
            </w:pPr>
          </w:p>
        </w:tc>
        <w:tc>
          <w:tcPr>
            <w:tcW w:w="1173" w:type="dxa"/>
            <w:noWrap w:val="0"/>
            <w:vAlign w:val="top"/>
          </w:tcPr>
          <w:p w14:paraId="2F5C34B2">
            <w:pPr>
              <w:spacing w:line="360" w:lineRule="auto"/>
              <w:jc w:val="center"/>
              <w:rPr>
                <w:rFonts w:hint="eastAsia" w:ascii="宋体" w:hAnsi="宋体" w:cs="宋体"/>
                <w:color w:val="000000"/>
                <w:szCs w:val="21"/>
              </w:rPr>
            </w:pPr>
          </w:p>
        </w:tc>
      </w:tr>
      <w:tr w14:paraId="7F54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E482346">
            <w:pPr>
              <w:spacing w:line="360" w:lineRule="auto"/>
              <w:jc w:val="center"/>
              <w:rPr>
                <w:rFonts w:hint="eastAsia" w:ascii="宋体" w:hAnsi="宋体" w:cs="宋体"/>
                <w:color w:val="000000"/>
                <w:szCs w:val="21"/>
              </w:rPr>
            </w:pPr>
          </w:p>
        </w:tc>
        <w:tc>
          <w:tcPr>
            <w:tcW w:w="3291" w:type="dxa"/>
            <w:noWrap w:val="0"/>
            <w:vAlign w:val="top"/>
          </w:tcPr>
          <w:p w14:paraId="027EE0D6">
            <w:pPr>
              <w:spacing w:line="360" w:lineRule="auto"/>
              <w:jc w:val="center"/>
              <w:rPr>
                <w:rFonts w:hint="eastAsia" w:ascii="宋体" w:hAnsi="宋体" w:cs="宋体"/>
                <w:color w:val="000000"/>
                <w:szCs w:val="21"/>
              </w:rPr>
            </w:pPr>
          </w:p>
        </w:tc>
        <w:tc>
          <w:tcPr>
            <w:tcW w:w="2558" w:type="dxa"/>
            <w:noWrap w:val="0"/>
            <w:vAlign w:val="top"/>
          </w:tcPr>
          <w:p w14:paraId="68A32844">
            <w:pPr>
              <w:spacing w:line="360" w:lineRule="auto"/>
              <w:jc w:val="center"/>
              <w:rPr>
                <w:rFonts w:hint="eastAsia" w:ascii="宋体" w:hAnsi="宋体" w:cs="宋体"/>
                <w:color w:val="000000"/>
                <w:szCs w:val="21"/>
              </w:rPr>
            </w:pPr>
          </w:p>
        </w:tc>
        <w:tc>
          <w:tcPr>
            <w:tcW w:w="1602" w:type="dxa"/>
            <w:noWrap w:val="0"/>
            <w:vAlign w:val="top"/>
          </w:tcPr>
          <w:p w14:paraId="49F36387">
            <w:pPr>
              <w:spacing w:line="360" w:lineRule="auto"/>
              <w:jc w:val="center"/>
              <w:rPr>
                <w:rFonts w:hint="eastAsia" w:ascii="宋体" w:hAnsi="宋体" w:cs="宋体"/>
                <w:color w:val="000000"/>
                <w:szCs w:val="21"/>
              </w:rPr>
            </w:pPr>
          </w:p>
        </w:tc>
        <w:tc>
          <w:tcPr>
            <w:tcW w:w="1173" w:type="dxa"/>
            <w:noWrap w:val="0"/>
            <w:vAlign w:val="top"/>
          </w:tcPr>
          <w:p w14:paraId="1EA39923">
            <w:pPr>
              <w:spacing w:line="360" w:lineRule="auto"/>
              <w:jc w:val="center"/>
              <w:rPr>
                <w:rFonts w:hint="eastAsia" w:ascii="宋体" w:hAnsi="宋体" w:cs="宋体"/>
                <w:color w:val="000000"/>
                <w:szCs w:val="21"/>
              </w:rPr>
            </w:pPr>
          </w:p>
        </w:tc>
      </w:tr>
      <w:tr w14:paraId="19BB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4BC9806">
            <w:pPr>
              <w:spacing w:line="360" w:lineRule="auto"/>
              <w:jc w:val="center"/>
              <w:rPr>
                <w:rFonts w:hint="eastAsia" w:ascii="宋体" w:hAnsi="宋体" w:cs="宋体"/>
                <w:color w:val="000000"/>
                <w:szCs w:val="21"/>
              </w:rPr>
            </w:pPr>
          </w:p>
        </w:tc>
        <w:tc>
          <w:tcPr>
            <w:tcW w:w="3291" w:type="dxa"/>
            <w:noWrap w:val="0"/>
            <w:vAlign w:val="top"/>
          </w:tcPr>
          <w:p w14:paraId="0CC4AA5A">
            <w:pPr>
              <w:spacing w:line="360" w:lineRule="auto"/>
              <w:jc w:val="center"/>
              <w:rPr>
                <w:rFonts w:hint="eastAsia" w:ascii="宋体" w:hAnsi="宋体" w:cs="宋体"/>
                <w:color w:val="000000"/>
                <w:szCs w:val="21"/>
              </w:rPr>
            </w:pPr>
          </w:p>
        </w:tc>
        <w:tc>
          <w:tcPr>
            <w:tcW w:w="2558" w:type="dxa"/>
            <w:noWrap w:val="0"/>
            <w:vAlign w:val="top"/>
          </w:tcPr>
          <w:p w14:paraId="37097B1B">
            <w:pPr>
              <w:spacing w:line="360" w:lineRule="auto"/>
              <w:jc w:val="center"/>
              <w:rPr>
                <w:rFonts w:hint="eastAsia" w:ascii="宋体" w:hAnsi="宋体" w:cs="宋体"/>
                <w:color w:val="000000"/>
                <w:szCs w:val="21"/>
              </w:rPr>
            </w:pPr>
          </w:p>
        </w:tc>
        <w:tc>
          <w:tcPr>
            <w:tcW w:w="1602" w:type="dxa"/>
            <w:noWrap w:val="0"/>
            <w:vAlign w:val="top"/>
          </w:tcPr>
          <w:p w14:paraId="498C952F">
            <w:pPr>
              <w:spacing w:line="360" w:lineRule="auto"/>
              <w:jc w:val="center"/>
              <w:rPr>
                <w:rFonts w:hint="eastAsia" w:ascii="宋体" w:hAnsi="宋体" w:cs="宋体"/>
                <w:color w:val="000000"/>
                <w:szCs w:val="21"/>
              </w:rPr>
            </w:pPr>
          </w:p>
        </w:tc>
        <w:tc>
          <w:tcPr>
            <w:tcW w:w="1173" w:type="dxa"/>
            <w:noWrap w:val="0"/>
            <w:vAlign w:val="top"/>
          </w:tcPr>
          <w:p w14:paraId="3F2738AF">
            <w:pPr>
              <w:spacing w:line="360" w:lineRule="auto"/>
              <w:jc w:val="center"/>
              <w:rPr>
                <w:rFonts w:hint="eastAsia" w:ascii="宋体" w:hAnsi="宋体" w:cs="宋体"/>
                <w:color w:val="000000"/>
                <w:szCs w:val="21"/>
              </w:rPr>
            </w:pPr>
          </w:p>
        </w:tc>
      </w:tr>
      <w:tr w14:paraId="397E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6C7584C0">
            <w:pPr>
              <w:spacing w:line="360" w:lineRule="auto"/>
              <w:jc w:val="center"/>
              <w:rPr>
                <w:rFonts w:hint="eastAsia" w:ascii="宋体" w:hAnsi="宋体" w:cs="宋体"/>
                <w:color w:val="000000"/>
                <w:szCs w:val="21"/>
              </w:rPr>
            </w:pPr>
          </w:p>
        </w:tc>
        <w:tc>
          <w:tcPr>
            <w:tcW w:w="3291" w:type="dxa"/>
            <w:noWrap w:val="0"/>
            <w:vAlign w:val="top"/>
          </w:tcPr>
          <w:p w14:paraId="05673DC0">
            <w:pPr>
              <w:spacing w:line="360" w:lineRule="auto"/>
              <w:jc w:val="center"/>
              <w:rPr>
                <w:rFonts w:hint="eastAsia" w:ascii="宋体" w:hAnsi="宋体" w:cs="宋体"/>
                <w:color w:val="000000"/>
                <w:szCs w:val="21"/>
              </w:rPr>
            </w:pPr>
            <w:r>
              <w:rPr>
                <w:rFonts w:hint="eastAsia" w:ascii="宋体" w:hAnsi="宋体" w:cs="宋体"/>
                <w:color w:val="000000"/>
                <w:szCs w:val="21"/>
              </w:rPr>
              <w:t>……</w:t>
            </w:r>
          </w:p>
        </w:tc>
        <w:tc>
          <w:tcPr>
            <w:tcW w:w="2558" w:type="dxa"/>
            <w:noWrap w:val="0"/>
            <w:vAlign w:val="top"/>
          </w:tcPr>
          <w:p w14:paraId="6AE5A565">
            <w:pPr>
              <w:spacing w:line="360" w:lineRule="auto"/>
              <w:jc w:val="center"/>
              <w:rPr>
                <w:rFonts w:hint="eastAsia" w:ascii="宋体" w:hAnsi="宋体" w:cs="宋体"/>
                <w:color w:val="000000"/>
                <w:szCs w:val="21"/>
              </w:rPr>
            </w:pPr>
          </w:p>
        </w:tc>
        <w:tc>
          <w:tcPr>
            <w:tcW w:w="1602" w:type="dxa"/>
            <w:noWrap w:val="0"/>
            <w:vAlign w:val="top"/>
          </w:tcPr>
          <w:p w14:paraId="545344E4">
            <w:pPr>
              <w:spacing w:line="360" w:lineRule="auto"/>
              <w:jc w:val="center"/>
              <w:rPr>
                <w:rFonts w:hint="eastAsia" w:ascii="宋体" w:hAnsi="宋体" w:cs="宋体"/>
                <w:color w:val="000000"/>
                <w:szCs w:val="21"/>
              </w:rPr>
            </w:pPr>
          </w:p>
        </w:tc>
        <w:tc>
          <w:tcPr>
            <w:tcW w:w="1173" w:type="dxa"/>
            <w:noWrap w:val="0"/>
            <w:vAlign w:val="top"/>
          </w:tcPr>
          <w:p w14:paraId="4C43A51F">
            <w:pPr>
              <w:spacing w:line="360" w:lineRule="auto"/>
              <w:jc w:val="center"/>
              <w:rPr>
                <w:rFonts w:hint="eastAsia" w:ascii="宋体" w:hAnsi="宋体" w:cs="宋体"/>
                <w:color w:val="000000"/>
                <w:szCs w:val="21"/>
              </w:rPr>
            </w:pPr>
          </w:p>
        </w:tc>
      </w:tr>
    </w:tbl>
    <w:p w14:paraId="2D44A956">
      <w:pPr>
        <w:tabs>
          <w:tab w:val="left" w:pos="1800"/>
          <w:tab w:val="left" w:pos="5580"/>
        </w:tabs>
        <w:jc w:val="left"/>
        <w:rPr>
          <w:color w:val="000000"/>
          <w:sz w:val="24"/>
          <w:szCs w:val="24"/>
        </w:rPr>
      </w:pPr>
    </w:p>
    <w:p w14:paraId="596E0991">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注：</w:t>
      </w:r>
    </w:p>
    <w:p w14:paraId="2AE75FBB">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1.除本表所列明的所有偏离外，均视作供应商已对之理解和投标。</w:t>
      </w:r>
    </w:p>
    <w:p w14:paraId="170091CF">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2.“偏离情况”列应据实填写“正偏离”或“负偏离”。</w:t>
      </w:r>
    </w:p>
    <w:p w14:paraId="4587453E">
      <w:pPr>
        <w:spacing w:line="360" w:lineRule="auto"/>
        <w:rPr>
          <w:color w:val="000000"/>
          <w:sz w:val="24"/>
        </w:rPr>
      </w:pPr>
    </w:p>
    <w:p w14:paraId="4921E0B2">
      <w:pPr>
        <w:rPr>
          <w:rFonts w:hint="eastAsia" w:ascii="宋体" w:hAnsi="宋体" w:cs="宋体"/>
          <w:szCs w:val="21"/>
        </w:rPr>
      </w:pPr>
      <w:r>
        <w:rPr>
          <w:rFonts w:hint="eastAsia" w:ascii="宋体" w:hAnsi="宋体" w:cs="宋体"/>
          <w:szCs w:val="21"/>
        </w:rPr>
        <w:t xml:space="preserve">竞标单位（盖章）：                    </w:t>
      </w:r>
    </w:p>
    <w:p w14:paraId="4BB08C3D">
      <w:pPr>
        <w:spacing w:line="360" w:lineRule="exact"/>
        <w:rPr>
          <w:rFonts w:hint="eastAsia" w:ascii="宋体" w:hAnsi="宋体" w:cs="宋体"/>
          <w:color w:val="000000"/>
          <w:szCs w:val="21"/>
        </w:rPr>
      </w:pPr>
    </w:p>
    <w:p w14:paraId="6B87C848">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25C88665">
      <w:pPr>
        <w:spacing w:line="360" w:lineRule="exact"/>
        <w:rPr>
          <w:rFonts w:hint="eastAsia" w:ascii="宋体" w:hAnsi="宋体" w:cs="宋体"/>
          <w:color w:val="000000"/>
          <w:szCs w:val="21"/>
        </w:rPr>
      </w:pPr>
    </w:p>
    <w:p w14:paraId="36DF05CA">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20E29C9C">
      <w:pPr>
        <w:spacing w:line="360" w:lineRule="auto"/>
        <w:jc w:val="center"/>
        <w:rPr>
          <w:rFonts w:ascii="宋体" w:hAnsi="宋体" w:cs="宋体"/>
          <w:b/>
          <w:color w:val="000000"/>
          <w:sz w:val="24"/>
          <w:szCs w:val="24"/>
        </w:rPr>
      </w:pPr>
    </w:p>
    <w:p w14:paraId="4EF03384">
      <w:pPr>
        <w:spacing w:line="360" w:lineRule="auto"/>
        <w:jc w:val="center"/>
        <w:rPr>
          <w:rFonts w:ascii="宋体" w:hAnsi="宋体" w:cs="宋体"/>
          <w:b/>
          <w:color w:val="000000"/>
          <w:sz w:val="24"/>
          <w:szCs w:val="24"/>
        </w:rPr>
      </w:pPr>
    </w:p>
    <w:p w14:paraId="35D73759">
      <w:pPr>
        <w:spacing w:line="360" w:lineRule="auto"/>
        <w:rPr>
          <w:rFonts w:ascii="宋体" w:hAnsi="宋体" w:cs="宋体"/>
          <w:color w:val="000000"/>
          <w:sz w:val="24"/>
          <w:szCs w:val="24"/>
        </w:rPr>
      </w:pPr>
    </w:p>
    <w:p w14:paraId="70C540E4">
      <w:pPr>
        <w:rPr>
          <w:rFonts w:hint="eastAsia" w:ascii="宋体" w:hAnsi="宋体" w:cs="宋体"/>
          <w:iCs/>
          <w:sz w:val="24"/>
          <w:szCs w:val="24"/>
          <w:u w:val="single"/>
        </w:rPr>
      </w:pPr>
      <w:bookmarkStart w:id="49" w:name="_Hlt26955054"/>
      <w:bookmarkEnd w:id="49"/>
      <w:r>
        <w:rPr>
          <w:rFonts w:hint="eastAsia" w:ascii="宋体" w:hAnsi="宋体" w:cs="宋体"/>
          <w:iCs/>
          <w:sz w:val="24"/>
          <w:szCs w:val="24"/>
          <w:u w:val="single"/>
          <w:lang w:val="en-US" w:eastAsia="zh-CN"/>
        </w:rPr>
        <w:t>5</w:t>
      </w:r>
      <w:r>
        <w:rPr>
          <w:rFonts w:hint="eastAsia" w:ascii="宋体" w:hAnsi="宋体" w:cs="宋体"/>
          <w:iCs/>
          <w:sz w:val="24"/>
          <w:szCs w:val="24"/>
          <w:u w:val="single"/>
        </w:rPr>
        <w:t>.2商务要求响应及偏离表</w:t>
      </w:r>
    </w:p>
    <w:p w14:paraId="4D14CAB1">
      <w:pPr>
        <w:spacing w:line="360" w:lineRule="auto"/>
        <w:rPr>
          <w:rFonts w:ascii="宋体" w:hAnsi="宋体" w:cs="宋体"/>
          <w:b/>
          <w:color w:val="000000"/>
          <w:sz w:val="24"/>
          <w:szCs w:val="24"/>
        </w:rPr>
      </w:pPr>
    </w:p>
    <w:p w14:paraId="2FF1A157">
      <w:pPr>
        <w:spacing w:line="360" w:lineRule="auto"/>
        <w:jc w:val="center"/>
        <w:rPr>
          <w:rFonts w:ascii="宋体" w:hAnsi="宋体" w:cs="宋体"/>
          <w:b/>
          <w:color w:val="000000"/>
          <w:sz w:val="24"/>
          <w:szCs w:val="24"/>
        </w:rPr>
      </w:pPr>
      <w:r>
        <w:rPr>
          <w:rFonts w:hint="eastAsia" w:ascii="宋体" w:hAnsi="宋体" w:cs="宋体"/>
          <w:b/>
          <w:color w:val="000000"/>
          <w:sz w:val="24"/>
          <w:szCs w:val="24"/>
        </w:rPr>
        <w:t>商务要求响应及偏离表</w:t>
      </w:r>
    </w:p>
    <w:p w14:paraId="509D1362">
      <w:pPr>
        <w:spacing w:line="360" w:lineRule="auto"/>
        <w:jc w:val="center"/>
        <w:rPr>
          <w:rFonts w:ascii="宋体" w:hAnsi="宋体" w:cs="宋体"/>
          <w:b/>
          <w:color w:val="000000"/>
          <w:sz w:val="24"/>
          <w:szCs w:val="24"/>
        </w:rPr>
      </w:pPr>
    </w:p>
    <w:tbl>
      <w:tblPr>
        <w:tblStyle w:val="26"/>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3596"/>
        <w:gridCol w:w="3116"/>
        <w:gridCol w:w="1429"/>
        <w:gridCol w:w="1284"/>
      </w:tblGrid>
      <w:tr w14:paraId="4CB4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2" w:hRule="atLeast"/>
          <w:jc w:val="center"/>
        </w:trPr>
        <w:tc>
          <w:tcPr>
            <w:tcW w:w="10020" w:type="dxa"/>
            <w:gridSpan w:val="5"/>
            <w:noWrap w:val="0"/>
            <w:vAlign w:val="center"/>
          </w:tcPr>
          <w:p w14:paraId="3FB46F3C">
            <w:pPr>
              <w:spacing w:line="360" w:lineRule="auto"/>
              <w:jc w:val="left"/>
              <w:rPr>
                <w:rFonts w:hint="eastAsia" w:ascii="宋体" w:hAnsi="宋体" w:cs="宋体"/>
                <w:b/>
                <w:color w:val="000000"/>
                <w:szCs w:val="21"/>
              </w:rPr>
            </w:pPr>
            <w:bookmarkStart w:id="50" w:name="_Hlt26671343"/>
            <w:bookmarkEnd w:id="50"/>
            <w:bookmarkStart w:id="51" w:name="_Hlt26782999"/>
            <w:bookmarkEnd w:id="51"/>
            <w:bookmarkStart w:id="52" w:name="_Hlt26609391"/>
            <w:bookmarkEnd w:id="52"/>
            <w:bookmarkStart w:id="53" w:name="_Hlt24879081"/>
            <w:bookmarkEnd w:id="53"/>
            <w:bookmarkStart w:id="54" w:name="_Hlt26955056"/>
            <w:bookmarkEnd w:id="54"/>
            <w:bookmarkStart w:id="55" w:name="_Hlt26955064"/>
            <w:bookmarkEnd w:id="55"/>
            <w:bookmarkStart w:id="56" w:name="_Hlt26580838"/>
            <w:bookmarkEnd w:id="56"/>
            <w:bookmarkStart w:id="57" w:name="_Hlt26671372"/>
            <w:bookmarkEnd w:id="57"/>
            <w:r>
              <w:rPr>
                <w:rFonts w:hint="eastAsia" w:ascii="宋体" w:hAnsi="宋体" w:cs="宋体"/>
                <w:b/>
                <w:color w:val="000000"/>
                <w:szCs w:val="21"/>
              </w:rPr>
              <w:t>对本项目商务要求条款的偏离情况（请进行勾选）：</w:t>
            </w:r>
          </w:p>
          <w:p w14:paraId="5878C38A">
            <w:pPr>
              <w:spacing w:line="360" w:lineRule="auto"/>
              <w:jc w:val="left"/>
              <w:rPr>
                <w:rFonts w:hint="eastAsia" w:ascii="宋体" w:hAnsi="宋体" w:cs="宋体"/>
                <w:b/>
                <w:color w:val="000000"/>
                <w:szCs w:val="21"/>
              </w:rPr>
            </w:pPr>
            <w:r>
              <w:rPr>
                <w:rFonts w:hint="eastAsia" w:ascii="宋体" w:hAnsi="宋体" w:cs="宋体"/>
                <w:b/>
                <w:color w:val="000000"/>
                <w:szCs w:val="21"/>
              </w:rPr>
              <w:t>□无偏离</w:t>
            </w:r>
            <w:r>
              <w:rPr>
                <w:rFonts w:hint="eastAsia" w:ascii="宋体" w:hAnsi="宋体" w:cs="宋体"/>
                <w:color w:val="000000"/>
                <w:szCs w:val="21"/>
              </w:rPr>
              <w:t>（如无偏离，仅勾选无偏离即可）</w:t>
            </w:r>
          </w:p>
          <w:p w14:paraId="53D82271">
            <w:pPr>
              <w:spacing w:line="360" w:lineRule="auto"/>
              <w:rPr>
                <w:rFonts w:hint="eastAsia" w:ascii="宋体" w:hAnsi="宋体" w:cs="宋体"/>
                <w:color w:val="000000"/>
                <w:szCs w:val="21"/>
              </w:rPr>
            </w:pPr>
            <w:r>
              <w:rPr>
                <w:rFonts w:hint="eastAsia" w:ascii="宋体" w:hAnsi="宋体" w:cs="宋体"/>
                <w:b/>
                <w:color w:val="000000"/>
                <w:szCs w:val="21"/>
              </w:rPr>
              <w:t>□有偏离</w:t>
            </w:r>
            <w:r>
              <w:rPr>
                <w:rFonts w:hint="eastAsia" w:ascii="宋体" w:hAnsi="宋体" w:cs="宋体"/>
                <w:color w:val="000000"/>
                <w:szCs w:val="21"/>
              </w:rPr>
              <w:t>（如有超出或者偏离，则须在本表中对超出或者偏离项逐一列明）</w:t>
            </w:r>
          </w:p>
        </w:tc>
      </w:tr>
      <w:tr w14:paraId="3517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5" w:hRule="atLeast"/>
          <w:jc w:val="center"/>
        </w:trPr>
        <w:tc>
          <w:tcPr>
            <w:tcW w:w="595" w:type="dxa"/>
            <w:noWrap w:val="0"/>
            <w:vAlign w:val="center"/>
          </w:tcPr>
          <w:p w14:paraId="35391868">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3596" w:type="dxa"/>
            <w:noWrap w:val="0"/>
            <w:vAlign w:val="center"/>
          </w:tcPr>
          <w:p w14:paraId="5A0E1CAE">
            <w:pPr>
              <w:spacing w:line="360" w:lineRule="auto"/>
              <w:jc w:val="center"/>
              <w:rPr>
                <w:rFonts w:hint="eastAsia" w:ascii="宋体" w:hAnsi="宋体" w:cs="宋体"/>
                <w:color w:val="000000"/>
                <w:szCs w:val="21"/>
              </w:rPr>
            </w:pPr>
            <w:r>
              <w:rPr>
                <w:rFonts w:hint="eastAsia" w:ascii="宋体" w:hAnsi="宋体" w:cs="宋体"/>
                <w:color w:val="000000"/>
                <w:szCs w:val="21"/>
              </w:rPr>
              <w:t>采购文件要求</w:t>
            </w:r>
          </w:p>
        </w:tc>
        <w:tc>
          <w:tcPr>
            <w:tcW w:w="3116" w:type="dxa"/>
            <w:noWrap w:val="0"/>
            <w:vAlign w:val="center"/>
          </w:tcPr>
          <w:p w14:paraId="5D05EAD7">
            <w:pPr>
              <w:spacing w:line="360" w:lineRule="auto"/>
              <w:jc w:val="center"/>
              <w:rPr>
                <w:rFonts w:hint="eastAsia" w:ascii="宋体" w:hAnsi="宋体" w:cs="宋体"/>
                <w:color w:val="000000"/>
                <w:szCs w:val="21"/>
              </w:rPr>
            </w:pPr>
            <w:r>
              <w:rPr>
                <w:rFonts w:hint="eastAsia" w:ascii="宋体" w:hAnsi="宋体" w:cs="宋体"/>
                <w:color w:val="000000"/>
                <w:szCs w:val="21"/>
              </w:rPr>
              <w:t>投标响应情况</w:t>
            </w:r>
          </w:p>
        </w:tc>
        <w:tc>
          <w:tcPr>
            <w:tcW w:w="1429" w:type="dxa"/>
            <w:noWrap w:val="0"/>
            <w:vAlign w:val="center"/>
          </w:tcPr>
          <w:p w14:paraId="7CFD9380">
            <w:pPr>
              <w:spacing w:line="360" w:lineRule="auto"/>
              <w:jc w:val="center"/>
              <w:rPr>
                <w:rFonts w:hint="eastAsia" w:ascii="宋体" w:hAnsi="宋体" w:cs="宋体"/>
                <w:color w:val="000000"/>
                <w:szCs w:val="21"/>
              </w:rPr>
            </w:pPr>
            <w:r>
              <w:rPr>
                <w:rFonts w:hint="eastAsia" w:ascii="宋体" w:hAnsi="宋体" w:cs="宋体"/>
                <w:color w:val="000000"/>
                <w:szCs w:val="21"/>
              </w:rPr>
              <w:t>超出、或偏离</w:t>
            </w:r>
          </w:p>
        </w:tc>
        <w:tc>
          <w:tcPr>
            <w:tcW w:w="1284" w:type="dxa"/>
            <w:noWrap w:val="0"/>
            <w:vAlign w:val="center"/>
          </w:tcPr>
          <w:p w14:paraId="1E7ED3B3">
            <w:pPr>
              <w:spacing w:line="360" w:lineRule="auto"/>
              <w:jc w:val="center"/>
              <w:rPr>
                <w:rFonts w:hint="eastAsia" w:ascii="宋体" w:hAnsi="宋体" w:cs="宋体"/>
                <w:color w:val="000000"/>
                <w:szCs w:val="21"/>
              </w:rPr>
            </w:pPr>
            <w:r>
              <w:rPr>
                <w:rFonts w:hint="eastAsia" w:ascii="宋体" w:hAnsi="宋体" w:cs="宋体"/>
                <w:color w:val="000000"/>
                <w:szCs w:val="21"/>
              </w:rPr>
              <w:t>证明材料</w:t>
            </w:r>
          </w:p>
        </w:tc>
      </w:tr>
      <w:tr w14:paraId="6ACA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D7DC5B7">
            <w:pPr>
              <w:spacing w:line="360" w:lineRule="auto"/>
              <w:jc w:val="center"/>
              <w:rPr>
                <w:rFonts w:hint="eastAsia" w:ascii="宋体" w:hAnsi="宋体" w:cs="宋体"/>
                <w:color w:val="000000"/>
                <w:szCs w:val="21"/>
              </w:rPr>
            </w:pPr>
          </w:p>
        </w:tc>
        <w:tc>
          <w:tcPr>
            <w:tcW w:w="3596" w:type="dxa"/>
            <w:noWrap w:val="0"/>
            <w:vAlign w:val="top"/>
          </w:tcPr>
          <w:p w14:paraId="73FDBDD7">
            <w:pPr>
              <w:spacing w:line="360" w:lineRule="auto"/>
              <w:jc w:val="center"/>
              <w:rPr>
                <w:rFonts w:hint="eastAsia" w:ascii="宋体" w:hAnsi="宋体" w:cs="宋体"/>
                <w:color w:val="000000"/>
                <w:szCs w:val="21"/>
              </w:rPr>
            </w:pPr>
          </w:p>
        </w:tc>
        <w:tc>
          <w:tcPr>
            <w:tcW w:w="3116" w:type="dxa"/>
            <w:noWrap w:val="0"/>
            <w:vAlign w:val="top"/>
          </w:tcPr>
          <w:p w14:paraId="078378FC">
            <w:pPr>
              <w:spacing w:line="360" w:lineRule="auto"/>
              <w:jc w:val="center"/>
              <w:rPr>
                <w:rFonts w:hint="eastAsia" w:ascii="宋体" w:hAnsi="宋体" w:cs="宋体"/>
                <w:color w:val="000000"/>
                <w:szCs w:val="21"/>
              </w:rPr>
            </w:pPr>
          </w:p>
        </w:tc>
        <w:tc>
          <w:tcPr>
            <w:tcW w:w="1429" w:type="dxa"/>
            <w:noWrap w:val="0"/>
            <w:vAlign w:val="top"/>
          </w:tcPr>
          <w:p w14:paraId="3C38A243">
            <w:pPr>
              <w:spacing w:line="360" w:lineRule="auto"/>
              <w:jc w:val="center"/>
              <w:rPr>
                <w:rFonts w:hint="eastAsia" w:ascii="宋体" w:hAnsi="宋体" w:cs="宋体"/>
                <w:color w:val="000000"/>
                <w:szCs w:val="21"/>
              </w:rPr>
            </w:pPr>
          </w:p>
        </w:tc>
        <w:tc>
          <w:tcPr>
            <w:tcW w:w="1284" w:type="dxa"/>
            <w:noWrap w:val="0"/>
            <w:vAlign w:val="top"/>
          </w:tcPr>
          <w:p w14:paraId="5FBB4771">
            <w:pPr>
              <w:spacing w:line="360" w:lineRule="auto"/>
              <w:jc w:val="center"/>
              <w:rPr>
                <w:rFonts w:hint="eastAsia" w:ascii="宋体" w:hAnsi="宋体" w:cs="宋体"/>
                <w:color w:val="000000"/>
                <w:szCs w:val="21"/>
              </w:rPr>
            </w:pPr>
          </w:p>
        </w:tc>
      </w:tr>
      <w:tr w14:paraId="173D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6FF404D7">
            <w:pPr>
              <w:spacing w:line="360" w:lineRule="auto"/>
              <w:jc w:val="center"/>
              <w:rPr>
                <w:rFonts w:hint="eastAsia" w:ascii="宋体" w:hAnsi="宋体" w:cs="宋体"/>
                <w:color w:val="000000"/>
                <w:szCs w:val="21"/>
              </w:rPr>
            </w:pPr>
          </w:p>
        </w:tc>
        <w:tc>
          <w:tcPr>
            <w:tcW w:w="3596" w:type="dxa"/>
            <w:noWrap w:val="0"/>
            <w:vAlign w:val="top"/>
          </w:tcPr>
          <w:p w14:paraId="434C8646">
            <w:pPr>
              <w:spacing w:line="360" w:lineRule="auto"/>
              <w:jc w:val="center"/>
              <w:rPr>
                <w:rFonts w:hint="eastAsia" w:ascii="宋体" w:hAnsi="宋体" w:cs="宋体"/>
                <w:color w:val="000000"/>
                <w:szCs w:val="21"/>
              </w:rPr>
            </w:pPr>
          </w:p>
        </w:tc>
        <w:tc>
          <w:tcPr>
            <w:tcW w:w="3116" w:type="dxa"/>
            <w:noWrap w:val="0"/>
            <w:vAlign w:val="top"/>
          </w:tcPr>
          <w:p w14:paraId="58068240">
            <w:pPr>
              <w:spacing w:line="360" w:lineRule="auto"/>
              <w:jc w:val="center"/>
              <w:rPr>
                <w:rFonts w:hint="eastAsia" w:ascii="宋体" w:hAnsi="宋体" w:cs="宋体"/>
                <w:color w:val="000000"/>
                <w:szCs w:val="21"/>
              </w:rPr>
            </w:pPr>
          </w:p>
        </w:tc>
        <w:tc>
          <w:tcPr>
            <w:tcW w:w="1429" w:type="dxa"/>
            <w:noWrap w:val="0"/>
            <w:vAlign w:val="top"/>
          </w:tcPr>
          <w:p w14:paraId="2F911343">
            <w:pPr>
              <w:spacing w:line="360" w:lineRule="auto"/>
              <w:jc w:val="center"/>
              <w:rPr>
                <w:rFonts w:hint="eastAsia" w:ascii="宋体" w:hAnsi="宋体" w:cs="宋体"/>
                <w:color w:val="000000"/>
                <w:szCs w:val="21"/>
              </w:rPr>
            </w:pPr>
          </w:p>
        </w:tc>
        <w:tc>
          <w:tcPr>
            <w:tcW w:w="1284" w:type="dxa"/>
            <w:noWrap w:val="0"/>
            <w:vAlign w:val="top"/>
          </w:tcPr>
          <w:p w14:paraId="6BA2AC70">
            <w:pPr>
              <w:spacing w:line="360" w:lineRule="auto"/>
              <w:jc w:val="center"/>
              <w:rPr>
                <w:rFonts w:hint="eastAsia" w:ascii="宋体" w:hAnsi="宋体" w:cs="宋体"/>
                <w:color w:val="000000"/>
                <w:szCs w:val="21"/>
              </w:rPr>
            </w:pPr>
          </w:p>
        </w:tc>
      </w:tr>
      <w:tr w14:paraId="6FB3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042CDAF9">
            <w:pPr>
              <w:spacing w:line="360" w:lineRule="auto"/>
              <w:jc w:val="center"/>
              <w:rPr>
                <w:rFonts w:hint="eastAsia" w:ascii="宋体" w:hAnsi="宋体" w:cs="宋体"/>
                <w:color w:val="000000"/>
                <w:szCs w:val="21"/>
              </w:rPr>
            </w:pPr>
          </w:p>
        </w:tc>
        <w:tc>
          <w:tcPr>
            <w:tcW w:w="3596" w:type="dxa"/>
            <w:noWrap w:val="0"/>
            <w:vAlign w:val="top"/>
          </w:tcPr>
          <w:p w14:paraId="27AEEF47">
            <w:pPr>
              <w:spacing w:line="360" w:lineRule="auto"/>
              <w:jc w:val="center"/>
              <w:rPr>
                <w:rFonts w:hint="eastAsia" w:ascii="宋体" w:hAnsi="宋体" w:cs="宋体"/>
                <w:color w:val="000000"/>
                <w:szCs w:val="21"/>
              </w:rPr>
            </w:pPr>
          </w:p>
        </w:tc>
        <w:tc>
          <w:tcPr>
            <w:tcW w:w="3116" w:type="dxa"/>
            <w:noWrap w:val="0"/>
            <w:vAlign w:val="top"/>
          </w:tcPr>
          <w:p w14:paraId="389E2C38">
            <w:pPr>
              <w:spacing w:line="360" w:lineRule="auto"/>
              <w:jc w:val="center"/>
              <w:rPr>
                <w:rFonts w:hint="eastAsia" w:ascii="宋体" w:hAnsi="宋体" w:cs="宋体"/>
                <w:color w:val="000000"/>
                <w:szCs w:val="21"/>
              </w:rPr>
            </w:pPr>
          </w:p>
        </w:tc>
        <w:tc>
          <w:tcPr>
            <w:tcW w:w="1429" w:type="dxa"/>
            <w:noWrap w:val="0"/>
            <w:vAlign w:val="top"/>
          </w:tcPr>
          <w:p w14:paraId="1FB2ACDE">
            <w:pPr>
              <w:spacing w:line="360" w:lineRule="auto"/>
              <w:jc w:val="center"/>
              <w:rPr>
                <w:rFonts w:hint="eastAsia" w:ascii="宋体" w:hAnsi="宋体" w:cs="宋体"/>
                <w:color w:val="000000"/>
                <w:szCs w:val="21"/>
              </w:rPr>
            </w:pPr>
          </w:p>
        </w:tc>
        <w:tc>
          <w:tcPr>
            <w:tcW w:w="1284" w:type="dxa"/>
            <w:noWrap w:val="0"/>
            <w:vAlign w:val="top"/>
          </w:tcPr>
          <w:p w14:paraId="4876207E">
            <w:pPr>
              <w:spacing w:line="360" w:lineRule="auto"/>
              <w:jc w:val="center"/>
              <w:rPr>
                <w:rFonts w:hint="eastAsia" w:ascii="宋体" w:hAnsi="宋体" w:cs="宋体"/>
                <w:color w:val="000000"/>
                <w:szCs w:val="21"/>
              </w:rPr>
            </w:pPr>
          </w:p>
        </w:tc>
      </w:tr>
      <w:tr w14:paraId="6B81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A9D6CA7">
            <w:pPr>
              <w:spacing w:line="360" w:lineRule="auto"/>
              <w:jc w:val="center"/>
              <w:rPr>
                <w:rFonts w:hint="eastAsia" w:ascii="宋体" w:hAnsi="宋体" w:cs="宋体"/>
                <w:color w:val="000000"/>
                <w:szCs w:val="21"/>
              </w:rPr>
            </w:pPr>
          </w:p>
        </w:tc>
        <w:tc>
          <w:tcPr>
            <w:tcW w:w="3596" w:type="dxa"/>
            <w:noWrap w:val="0"/>
            <w:vAlign w:val="top"/>
          </w:tcPr>
          <w:p w14:paraId="121B768D">
            <w:pPr>
              <w:spacing w:line="360" w:lineRule="auto"/>
              <w:jc w:val="center"/>
              <w:rPr>
                <w:rFonts w:hint="eastAsia" w:ascii="宋体" w:hAnsi="宋体" w:cs="宋体"/>
                <w:color w:val="000000"/>
                <w:szCs w:val="21"/>
              </w:rPr>
            </w:pPr>
          </w:p>
        </w:tc>
        <w:tc>
          <w:tcPr>
            <w:tcW w:w="3116" w:type="dxa"/>
            <w:noWrap w:val="0"/>
            <w:vAlign w:val="top"/>
          </w:tcPr>
          <w:p w14:paraId="601D6110">
            <w:pPr>
              <w:spacing w:line="360" w:lineRule="auto"/>
              <w:jc w:val="center"/>
              <w:rPr>
                <w:rFonts w:hint="eastAsia" w:ascii="宋体" w:hAnsi="宋体" w:cs="宋体"/>
                <w:color w:val="000000"/>
                <w:szCs w:val="21"/>
              </w:rPr>
            </w:pPr>
          </w:p>
        </w:tc>
        <w:tc>
          <w:tcPr>
            <w:tcW w:w="1429" w:type="dxa"/>
            <w:noWrap w:val="0"/>
            <w:vAlign w:val="top"/>
          </w:tcPr>
          <w:p w14:paraId="0F1BFBBF">
            <w:pPr>
              <w:spacing w:line="360" w:lineRule="auto"/>
              <w:jc w:val="center"/>
              <w:rPr>
                <w:rFonts w:hint="eastAsia" w:ascii="宋体" w:hAnsi="宋体" w:cs="宋体"/>
                <w:color w:val="000000"/>
                <w:szCs w:val="21"/>
              </w:rPr>
            </w:pPr>
          </w:p>
        </w:tc>
        <w:tc>
          <w:tcPr>
            <w:tcW w:w="1284" w:type="dxa"/>
            <w:noWrap w:val="0"/>
            <w:vAlign w:val="top"/>
          </w:tcPr>
          <w:p w14:paraId="7BF03CA7">
            <w:pPr>
              <w:spacing w:line="360" w:lineRule="auto"/>
              <w:jc w:val="center"/>
              <w:rPr>
                <w:rFonts w:hint="eastAsia" w:ascii="宋体" w:hAnsi="宋体" w:cs="宋体"/>
                <w:color w:val="000000"/>
                <w:szCs w:val="21"/>
              </w:rPr>
            </w:pPr>
          </w:p>
        </w:tc>
      </w:tr>
      <w:tr w14:paraId="351D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3D3F0F78">
            <w:pPr>
              <w:spacing w:line="360" w:lineRule="auto"/>
              <w:jc w:val="center"/>
              <w:rPr>
                <w:rFonts w:hint="eastAsia" w:ascii="宋体" w:hAnsi="宋体" w:cs="宋体"/>
                <w:color w:val="000000"/>
                <w:szCs w:val="21"/>
              </w:rPr>
            </w:pPr>
          </w:p>
        </w:tc>
        <w:tc>
          <w:tcPr>
            <w:tcW w:w="3596" w:type="dxa"/>
            <w:noWrap w:val="0"/>
            <w:vAlign w:val="top"/>
          </w:tcPr>
          <w:p w14:paraId="1A9BEEA4">
            <w:pPr>
              <w:spacing w:line="360" w:lineRule="auto"/>
              <w:jc w:val="center"/>
              <w:rPr>
                <w:rFonts w:hint="eastAsia" w:ascii="宋体" w:hAnsi="宋体" w:cs="宋体"/>
                <w:color w:val="000000"/>
                <w:szCs w:val="21"/>
              </w:rPr>
            </w:pPr>
          </w:p>
        </w:tc>
        <w:tc>
          <w:tcPr>
            <w:tcW w:w="3116" w:type="dxa"/>
            <w:noWrap w:val="0"/>
            <w:vAlign w:val="top"/>
          </w:tcPr>
          <w:p w14:paraId="2AEAEBCB">
            <w:pPr>
              <w:spacing w:line="360" w:lineRule="auto"/>
              <w:jc w:val="center"/>
              <w:rPr>
                <w:rFonts w:hint="eastAsia" w:ascii="宋体" w:hAnsi="宋体" w:cs="宋体"/>
                <w:color w:val="000000"/>
                <w:szCs w:val="21"/>
              </w:rPr>
            </w:pPr>
          </w:p>
        </w:tc>
        <w:tc>
          <w:tcPr>
            <w:tcW w:w="1429" w:type="dxa"/>
            <w:noWrap w:val="0"/>
            <w:vAlign w:val="top"/>
          </w:tcPr>
          <w:p w14:paraId="66F83C3B">
            <w:pPr>
              <w:spacing w:line="360" w:lineRule="auto"/>
              <w:jc w:val="center"/>
              <w:rPr>
                <w:rFonts w:hint="eastAsia" w:ascii="宋体" w:hAnsi="宋体" w:cs="宋体"/>
                <w:color w:val="000000"/>
                <w:szCs w:val="21"/>
              </w:rPr>
            </w:pPr>
          </w:p>
        </w:tc>
        <w:tc>
          <w:tcPr>
            <w:tcW w:w="1284" w:type="dxa"/>
            <w:noWrap w:val="0"/>
            <w:vAlign w:val="top"/>
          </w:tcPr>
          <w:p w14:paraId="7D1A1ADA">
            <w:pPr>
              <w:spacing w:line="360" w:lineRule="auto"/>
              <w:jc w:val="center"/>
              <w:rPr>
                <w:rFonts w:hint="eastAsia" w:ascii="宋体" w:hAnsi="宋体" w:cs="宋体"/>
                <w:color w:val="000000"/>
                <w:szCs w:val="21"/>
              </w:rPr>
            </w:pPr>
          </w:p>
        </w:tc>
      </w:tr>
      <w:tr w14:paraId="6CF57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7F5BAA60">
            <w:pPr>
              <w:spacing w:line="360" w:lineRule="auto"/>
              <w:jc w:val="center"/>
              <w:rPr>
                <w:rFonts w:hint="eastAsia" w:ascii="宋体" w:hAnsi="宋体" w:cs="宋体"/>
                <w:color w:val="000000"/>
                <w:szCs w:val="21"/>
              </w:rPr>
            </w:pPr>
          </w:p>
        </w:tc>
        <w:tc>
          <w:tcPr>
            <w:tcW w:w="3596" w:type="dxa"/>
            <w:noWrap w:val="0"/>
            <w:vAlign w:val="top"/>
          </w:tcPr>
          <w:p w14:paraId="6040AA60">
            <w:pPr>
              <w:spacing w:line="360" w:lineRule="auto"/>
              <w:jc w:val="center"/>
              <w:rPr>
                <w:rFonts w:hint="eastAsia" w:ascii="宋体" w:hAnsi="宋体" w:cs="宋体"/>
                <w:color w:val="000000"/>
                <w:szCs w:val="21"/>
              </w:rPr>
            </w:pPr>
          </w:p>
        </w:tc>
        <w:tc>
          <w:tcPr>
            <w:tcW w:w="3116" w:type="dxa"/>
            <w:noWrap w:val="0"/>
            <w:vAlign w:val="top"/>
          </w:tcPr>
          <w:p w14:paraId="076B743F">
            <w:pPr>
              <w:spacing w:line="360" w:lineRule="auto"/>
              <w:jc w:val="center"/>
              <w:rPr>
                <w:rFonts w:hint="eastAsia" w:ascii="宋体" w:hAnsi="宋体" w:cs="宋体"/>
                <w:color w:val="000000"/>
                <w:szCs w:val="21"/>
              </w:rPr>
            </w:pPr>
          </w:p>
        </w:tc>
        <w:tc>
          <w:tcPr>
            <w:tcW w:w="1429" w:type="dxa"/>
            <w:noWrap w:val="0"/>
            <w:vAlign w:val="top"/>
          </w:tcPr>
          <w:p w14:paraId="14EDF112">
            <w:pPr>
              <w:spacing w:line="360" w:lineRule="auto"/>
              <w:jc w:val="center"/>
              <w:rPr>
                <w:rFonts w:hint="eastAsia" w:ascii="宋体" w:hAnsi="宋体" w:cs="宋体"/>
                <w:color w:val="000000"/>
                <w:szCs w:val="21"/>
              </w:rPr>
            </w:pPr>
          </w:p>
        </w:tc>
        <w:tc>
          <w:tcPr>
            <w:tcW w:w="1284" w:type="dxa"/>
            <w:noWrap w:val="0"/>
            <w:vAlign w:val="top"/>
          </w:tcPr>
          <w:p w14:paraId="6371BE33">
            <w:pPr>
              <w:spacing w:line="360" w:lineRule="auto"/>
              <w:jc w:val="center"/>
              <w:rPr>
                <w:rFonts w:hint="eastAsia" w:ascii="宋体" w:hAnsi="宋体" w:cs="宋体"/>
                <w:color w:val="000000"/>
                <w:szCs w:val="21"/>
              </w:rPr>
            </w:pPr>
          </w:p>
        </w:tc>
      </w:tr>
      <w:tr w14:paraId="147B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3" w:hRule="atLeast"/>
          <w:jc w:val="center"/>
        </w:trPr>
        <w:tc>
          <w:tcPr>
            <w:tcW w:w="595" w:type="dxa"/>
            <w:noWrap w:val="0"/>
            <w:vAlign w:val="top"/>
          </w:tcPr>
          <w:p w14:paraId="1E636635">
            <w:pPr>
              <w:spacing w:line="360" w:lineRule="auto"/>
              <w:jc w:val="center"/>
              <w:rPr>
                <w:rFonts w:hint="eastAsia" w:ascii="宋体" w:hAnsi="宋体" w:cs="宋体"/>
                <w:color w:val="000000"/>
                <w:szCs w:val="21"/>
              </w:rPr>
            </w:pPr>
          </w:p>
        </w:tc>
        <w:tc>
          <w:tcPr>
            <w:tcW w:w="3596" w:type="dxa"/>
            <w:noWrap w:val="0"/>
            <w:vAlign w:val="top"/>
          </w:tcPr>
          <w:p w14:paraId="5868AA6E">
            <w:pPr>
              <w:spacing w:line="360" w:lineRule="auto"/>
              <w:jc w:val="center"/>
              <w:rPr>
                <w:rFonts w:hint="eastAsia" w:ascii="宋体" w:hAnsi="宋体" w:cs="宋体"/>
                <w:color w:val="000000"/>
                <w:szCs w:val="21"/>
              </w:rPr>
            </w:pPr>
          </w:p>
        </w:tc>
        <w:tc>
          <w:tcPr>
            <w:tcW w:w="3116" w:type="dxa"/>
            <w:noWrap w:val="0"/>
            <w:vAlign w:val="top"/>
          </w:tcPr>
          <w:p w14:paraId="17F2A409">
            <w:pPr>
              <w:spacing w:line="360" w:lineRule="auto"/>
              <w:jc w:val="center"/>
              <w:rPr>
                <w:rFonts w:hint="eastAsia" w:ascii="宋体" w:hAnsi="宋体" w:cs="宋体"/>
                <w:color w:val="000000"/>
                <w:szCs w:val="21"/>
              </w:rPr>
            </w:pPr>
          </w:p>
        </w:tc>
        <w:tc>
          <w:tcPr>
            <w:tcW w:w="1429" w:type="dxa"/>
            <w:noWrap w:val="0"/>
            <w:vAlign w:val="top"/>
          </w:tcPr>
          <w:p w14:paraId="0DF5FA9C">
            <w:pPr>
              <w:spacing w:line="360" w:lineRule="auto"/>
              <w:jc w:val="center"/>
              <w:rPr>
                <w:rFonts w:hint="eastAsia" w:ascii="宋体" w:hAnsi="宋体" w:cs="宋体"/>
                <w:color w:val="000000"/>
                <w:szCs w:val="21"/>
              </w:rPr>
            </w:pPr>
          </w:p>
        </w:tc>
        <w:tc>
          <w:tcPr>
            <w:tcW w:w="1284" w:type="dxa"/>
            <w:noWrap w:val="0"/>
            <w:vAlign w:val="top"/>
          </w:tcPr>
          <w:p w14:paraId="16C76C4E">
            <w:pPr>
              <w:spacing w:line="360" w:lineRule="auto"/>
              <w:jc w:val="center"/>
              <w:rPr>
                <w:rFonts w:hint="eastAsia" w:ascii="宋体" w:hAnsi="宋体" w:cs="宋体"/>
                <w:color w:val="000000"/>
                <w:szCs w:val="21"/>
              </w:rPr>
            </w:pPr>
          </w:p>
        </w:tc>
      </w:tr>
      <w:tr w14:paraId="3445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jc w:val="center"/>
        </w:trPr>
        <w:tc>
          <w:tcPr>
            <w:tcW w:w="595" w:type="dxa"/>
            <w:noWrap w:val="0"/>
            <w:vAlign w:val="top"/>
          </w:tcPr>
          <w:p w14:paraId="49DBA69F">
            <w:pPr>
              <w:spacing w:line="360" w:lineRule="auto"/>
              <w:jc w:val="center"/>
              <w:rPr>
                <w:rFonts w:hint="eastAsia" w:ascii="宋体" w:hAnsi="宋体" w:cs="宋体"/>
                <w:color w:val="000000"/>
                <w:szCs w:val="21"/>
              </w:rPr>
            </w:pPr>
          </w:p>
        </w:tc>
        <w:tc>
          <w:tcPr>
            <w:tcW w:w="3596" w:type="dxa"/>
            <w:noWrap w:val="0"/>
            <w:vAlign w:val="top"/>
          </w:tcPr>
          <w:p w14:paraId="519D5CB2">
            <w:pPr>
              <w:spacing w:line="360" w:lineRule="auto"/>
              <w:jc w:val="center"/>
              <w:rPr>
                <w:rFonts w:hint="eastAsia" w:ascii="宋体" w:hAnsi="宋体" w:cs="宋体"/>
                <w:color w:val="000000"/>
                <w:szCs w:val="21"/>
              </w:rPr>
            </w:pPr>
            <w:r>
              <w:rPr>
                <w:rFonts w:hint="eastAsia" w:ascii="宋体" w:hAnsi="宋体" w:cs="宋体"/>
                <w:color w:val="000000"/>
                <w:szCs w:val="21"/>
              </w:rPr>
              <w:t>……</w:t>
            </w:r>
          </w:p>
        </w:tc>
        <w:tc>
          <w:tcPr>
            <w:tcW w:w="3116" w:type="dxa"/>
            <w:noWrap w:val="0"/>
            <w:vAlign w:val="top"/>
          </w:tcPr>
          <w:p w14:paraId="423EED1B">
            <w:pPr>
              <w:spacing w:line="360" w:lineRule="auto"/>
              <w:jc w:val="center"/>
              <w:rPr>
                <w:rFonts w:hint="eastAsia" w:ascii="宋体" w:hAnsi="宋体" w:cs="宋体"/>
                <w:color w:val="000000"/>
                <w:szCs w:val="21"/>
              </w:rPr>
            </w:pPr>
          </w:p>
        </w:tc>
        <w:tc>
          <w:tcPr>
            <w:tcW w:w="1429" w:type="dxa"/>
            <w:noWrap w:val="0"/>
            <w:vAlign w:val="top"/>
          </w:tcPr>
          <w:p w14:paraId="6B5CE643">
            <w:pPr>
              <w:spacing w:line="360" w:lineRule="auto"/>
              <w:jc w:val="center"/>
              <w:rPr>
                <w:rFonts w:hint="eastAsia" w:ascii="宋体" w:hAnsi="宋体" w:cs="宋体"/>
                <w:color w:val="000000"/>
                <w:szCs w:val="21"/>
              </w:rPr>
            </w:pPr>
          </w:p>
        </w:tc>
        <w:tc>
          <w:tcPr>
            <w:tcW w:w="1284" w:type="dxa"/>
            <w:noWrap w:val="0"/>
            <w:vAlign w:val="top"/>
          </w:tcPr>
          <w:p w14:paraId="17801D94">
            <w:pPr>
              <w:spacing w:line="360" w:lineRule="auto"/>
              <w:jc w:val="center"/>
              <w:rPr>
                <w:rFonts w:hint="eastAsia" w:ascii="宋体" w:hAnsi="宋体" w:cs="宋体"/>
                <w:color w:val="000000"/>
                <w:szCs w:val="21"/>
              </w:rPr>
            </w:pPr>
          </w:p>
        </w:tc>
      </w:tr>
    </w:tbl>
    <w:p w14:paraId="634633CD">
      <w:pPr>
        <w:tabs>
          <w:tab w:val="left" w:pos="1800"/>
          <w:tab w:val="left" w:pos="5580"/>
        </w:tabs>
        <w:jc w:val="left"/>
        <w:rPr>
          <w:rFonts w:hint="eastAsia" w:ascii="宋体" w:hAnsi="宋体" w:cs="宋体"/>
          <w:color w:val="000000"/>
          <w:szCs w:val="21"/>
        </w:rPr>
      </w:pPr>
    </w:p>
    <w:p w14:paraId="4A9F55B2">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注：</w:t>
      </w:r>
    </w:p>
    <w:p w14:paraId="09C5BDD1">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1.除本表所列明的所有偏离外，均视作供应商已对之理解和投标。</w:t>
      </w:r>
    </w:p>
    <w:p w14:paraId="79531345">
      <w:pPr>
        <w:tabs>
          <w:tab w:val="left" w:pos="1800"/>
          <w:tab w:val="left" w:pos="5580"/>
        </w:tabs>
        <w:jc w:val="left"/>
        <w:rPr>
          <w:rFonts w:hint="eastAsia" w:ascii="宋体" w:hAnsi="宋体" w:cs="宋体"/>
          <w:color w:val="000000"/>
          <w:szCs w:val="21"/>
        </w:rPr>
      </w:pPr>
      <w:r>
        <w:rPr>
          <w:rFonts w:hint="eastAsia" w:ascii="宋体" w:hAnsi="宋体" w:cs="宋体"/>
          <w:color w:val="000000"/>
          <w:szCs w:val="21"/>
        </w:rPr>
        <w:t>2.“偏离情况”列应据实填写“正偏离”或“负偏离”。</w:t>
      </w:r>
    </w:p>
    <w:p w14:paraId="5C65B41F">
      <w:pPr>
        <w:spacing w:line="360" w:lineRule="auto"/>
        <w:rPr>
          <w:color w:val="000000"/>
          <w:sz w:val="24"/>
        </w:rPr>
      </w:pPr>
    </w:p>
    <w:p w14:paraId="71178238">
      <w:pPr>
        <w:rPr>
          <w:rFonts w:hint="eastAsia" w:ascii="宋体" w:hAnsi="宋体" w:cs="宋体"/>
          <w:szCs w:val="21"/>
        </w:rPr>
      </w:pPr>
      <w:r>
        <w:rPr>
          <w:rFonts w:hint="eastAsia" w:ascii="宋体" w:hAnsi="宋体" w:cs="宋体"/>
          <w:szCs w:val="21"/>
        </w:rPr>
        <w:t xml:space="preserve">竞标单位（盖章）：                    </w:t>
      </w:r>
    </w:p>
    <w:p w14:paraId="3582BEC8">
      <w:pPr>
        <w:spacing w:line="360" w:lineRule="exact"/>
        <w:rPr>
          <w:rFonts w:hint="eastAsia" w:ascii="宋体" w:hAnsi="宋体" w:cs="宋体"/>
          <w:color w:val="000000"/>
          <w:szCs w:val="21"/>
        </w:rPr>
      </w:pPr>
    </w:p>
    <w:p w14:paraId="79F21A5A">
      <w:pPr>
        <w:spacing w:line="360" w:lineRule="exact"/>
        <w:rPr>
          <w:rFonts w:hint="eastAsia" w:ascii="宋体" w:hAnsi="宋体" w:cs="宋体"/>
          <w:color w:val="000000"/>
          <w:szCs w:val="21"/>
        </w:rPr>
      </w:pPr>
      <w:r>
        <w:rPr>
          <w:rFonts w:hint="eastAsia" w:ascii="宋体" w:hAnsi="宋体" w:cs="宋体"/>
          <w:color w:val="000000"/>
          <w:szCs w:val="21"/>
        </w:rPr>
        <w:t>法定代表人或代理人（签字或盖章）：</w:t>
      </w:r>
    </w:p>
    <w:p w14:paraId="1F0ABFE2">
      <w:pPr>
        <w:spacing w:line="360" w:lineRule="exact"/>
        <w:rPr>
          <w:rFonts w:hint="eastAsia" w:ascii="宋体" w:hAnsi="宋体" w:cs="宋体"/>
          <w:color w:val="000000"/>
          <w:szCs w:val="21"/>
        </w:rPr>
      </w:pPr>
    </w:p>
    <w:p w14:paraId="09D346F8">
      <w:pPr>
        <w:spacing w:line="360" w:lineRule="exact"/>
        <w:rPr>
          <w:rFonts w:hint="eastAsia" w:ascii="宋体" w:hAnsi="宋体" w:cs="宋体"/>
          <w:color w:val="000000"/>
          <w:szCs w:val="21"/>
        </w:rPr>
      </w:pPr>
      <w:r>
        <w:rPr>
          <w:rFonts w:hint="eastAsia" w:ascii="宋体" w:hAnsi="宋体" w:cs="宋体"/>
          <w:color w:val="000000"/>
          <w:szCs w:val="21"/>
        </w:rPr>
        <w:t>日期：      年  月   日</w:t>
      </w:r>
    </w:p>
    <w:p w14:paraId="0F24DFBF">
      <w:pPr>
        <w:spacing w:line="360" w:lineRule="auto"/>
        <w:rPr>
          <w:rFonts w:ascii="宋体" w:hAnsi="宋体" w:cs="宋体"/>
          <w:color w:val="000000"/>
          <w:sz w:val="24"/>
          <w:szCs w:val="24"/>
        </w:rPr>
      </w:pPr>
    </w:p>
    <w:p w14:paraId="3F4A3C3C">
      <w:pPr>
        <w:spacing w:line="360" w:lineRule="auto"/>
        <w:rPr>
          <w:rFonts w:ascii="宋体" w:hAnsi="宋体" w:cs="宋体"/>
          <w:color w:val="000000"/>
          <w:sz w:val="24"/>
          <w:szCs w:val="24"/>
        </w:rPr>
      </w:pPr>
    </w:p>
    <w:bookmarkEnd w:id="48"/>
    <w:p w14:paraId="432CB4C2">
      <w:pPr>
        <w:rPr>
          <w:rFonts w:ascii="宋体" w:hAnsi="宋体" w:cs="宋体"/>
          <w:b/>
          <w:sz w:val="28"/>
          <w:szCs w:val="28"/>
        </w:rPr>
      </w:pPr>
      <w:r>
        <w:rPr>
          <w:rFonts w:hint="eastAsia" w:ascii="宋体" w:hAnsi="宋体" w:cs="宋体"/>
          <w:b/>
          <w:sz w:val="32"/>
          <w:szCs w:val="32"/>
        </w:rPr>
        <w:t>附件6：供应商管理关系或控股关系信息情况表</w:t>
      </w:r>
    </w:p>
    <w:p w14:paraId="311A42E9">
      <w:pPr>
        <w:autoSpaceDE w:val="0"/>
        <w:autoSpaceDN w:val="0"/>
        <w:adjustRightInd w:val="0"/>
        <w:spacing w:line="360" w:lineRule="auto"/>
        <w:jc w:val="center"/>
        <w:rPr>
          <w:rFonts w:ascii="宋体" w:hAnsi="宋体" w:cs="宋体"/>
          <w:b/>
          <w:sz w:val="28"/>
          <w:szCs w:val="28"/>
        </w:rPr>
      </w:pPr>
    </w:p>
    <w:p w14:paraId="492FD730">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供应商管理关系或控股关系信息情况表</w:t>
      </w:r>
    </w:p>
    <w:tbl>
      <w:tblPr>
        <w:tblStyle w:val="26"/>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5B9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B52C946">
            <w:pPr>
              <w:spacing w:line="520" w:lineRule="exact"/>
              <w:ind w:firstLine="560"/>
              <w:jc w:val="left"/>
              <w:rPr>
                <w:rFonts w:ascii="宋体" w:hAnsi="宋体" w:cs="宋体"/>
                <w:szCs w:val="21"/>
              </w:rPr>
            </w:pPr>
            <w:r>
              <w:rPr>
                <w:rFonts w:hint="eastAsia" w:ascii="宋体" w:hAnsi="宋体" w:cs="宋体"/>
                <w:szCs w:val="21"/>
              </w:rPr>
              <w:t>法定代表人</w:t>
            </w:r>
          </w:p>
        </w:tc>
        <w:tc>
          <w:tcPr>
            <w:tcW w:w="1994" w:type="dxa"/>
            <w:vAlign w:val="center"/>
          </w:tcPr>
          <w:p w14:paraId="4B73D190">
            <w:pPr>
              <w:spacing w:line="520" w:lineRule="exact"/>
              <w:ind w:firstLine="560"/>
              <w:jc w:val="left"/>
              <w:rPr>
                <w:rFonts w:ascii="宋体" w:hAnsi="宋体" w:cs="宋体"/>
                <w:szCs w:val="21"/>
              </w:rPr>
            </w:pPr>
          </w:p>
        </w:tc>
        <w:tc>
          <w:tcPr>
            <w:tcW w:w="1453" w:type="dxa"/>
            <w:vAlign w:val="center"/>
          </w:tcPr>
          <w:p w14:paraId="27830510">
            <w:pPr>
              <w:spacing w:line="520" w:lineRule="exact"/>
              <w:jc w:val="left"/>
              <w:rPr>
                <w:rFonts w:ascii="宋体" w:hAnsi="宋体" w:cs="宋体"/>
                <w:szCs w:val="21"/>
              </w:rPr>
            </w:pPr>
            <w:r>
              <w:rPr>
                <w:rFonts w:hint="eastAsia" w:ascii="宋体" w:hAnsi="宋体" w:cs="宋体"/>
                <w:szCs w:val="21"/>
              </w:rPr>
              <w:t>成立日期</w:t>
            </w:r>
          </w:p>
        </w:tc>
        <w:tc>
          <w:tcPr>
            <w:tcW w:w="2806" w:type="dxa"/>
            <w:vAlign w:val="center"/>
          </w:tcPr>
          <w:p w14:paraId="45159F6B">
            <w:pPr>
              <w:spacing w:line="520" w:lineRule="exact"/>
              <w:ind w:firstLine="560"/>
              <w:jc w:val="left"/>
              <w:rPr>
                <w:rFonts w:ascii="宋体" w:hAnsi="宋体" w:cs="宋体"/>
                <w:szCs w:val="21"/>
              </w:rPr>
            </w:pPr>
          </w:p>
        </w:tc>
      </w:tr>
      <w:tr w14:paraId="370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D30BE46">
            <w:pPr>
              <w:spacing w:line="520" w:lineRule="exact"/>
              <w:ind w:firstLine="560"/>
              <w:jc w:val="left"/>
              <w:rPr>
                <w:rFonts w:ascii="宋体" w:hAnsi="宋体" w:cs="宋体"/>
                <w:szCs w:val="21"/>
              </w:rPr>
            </w:pPr>
            <w:r>
              <w:rPr>
                <w:rFonts w:hint="eastAsia" w:ascii="宋体" w:hAnsi="宋体" w:cs="宋体"/>
                <w:szCs w:val="21"/>
              </w:rPr>
              <w:t>企业地址</w:t>
            </w:r>
          </w:p>
        </w:tc>
        <w:tc>
          <w:tcPr>
            <w:tcW w:w="1994" w:type="dxa"/>
            <w:vAlign w:val="center"/>
          </w:tcPr>
          <w:p w14:paraId="261638B7">
            <w:pPr>
              <w:spacing w:line="520" w:lineRule="exact"/>
              <w:ind w:firstLine="560"/>
              <w:jc w:val="left"/>
              <w:rPr>
                <w:rFonts w:ascii="宋体" w:hAnsi="宋体" w:cs="宋体"/>
                <w:szCs w:val="21"/>
              </w:rPr>
            </w:pPr>
          </w:p>
        </w:tc>
        <w:tc>
          <w:tcPr>
            <w:tcW w:w="1453" w:type="dxa"/>
            <w:vAlign w:val="center"/>
          </w:tcPr>
          <w:p w14:paraId="142008C5">
            <w:pPr>
              <w:spacing w:line="520" w:lineRule="exact"/>
              <w:jc w:val="left"/>
              <w:rPr>
                <w:rFonts w:ascii="宋体" w:hAnsi="宋体" w:cs="宋体"/>
                <w:szCs w:val="21"/>
              </w:rPr>
            </w:pPr>
            <w:r>
              <w:rPr>
                <w:rFonts w:hint="eastAsia" w:ascii="宋体" w:hAnsi="宋体" w:cs="宋体"/>
                <w:szCs w:val="21"/>
              </w:rPr>
              <w:t>注册资本</w:t>
            </w:r>
          </w:p>
        </w:tc>
        <w:tc>
          <w:tcPr>
            <w:tcW w:w="2806" w:type="dxa"/>
            <w:vAlign w:val="center"/>
          </w:tcPr>
          <w:p w14:paraId="792A4094">
            <w:pPr>
              <w:spacing w:line="520" w:lineRule="exact"/>
              <w:ind w:firstLine="560"/>
              <w:jc w:val="left"/>
              <w:rPr>
                <w:rFonts w:ascii="宋体" w:hAnsi="宋体" w:cs="宋体"/>
                <w:szCs w:val="21"/>
              </w:rPr>
            </w:pPr>
            <w:r>
              <w:rPr>
                <w:rFonts w:hint="eastAsia" w:ascii="宋体" w:hAnsi="宋体" w:cs="宋体"/>
                <w:szCs w:val="21"/>
              </w:rPr>
              <w:t>万元</w:t>
            </w:r>
          </w:p>
        </w:tc>
      </w:tr>
      <w:tr w14:paraId="2124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BC5C4FC">
            <w:pPr>
              <w:spacing w:line="520" w:lineRule="exact"/>
              <w:jc w:val="center"/>
              <w:rPr>
                <w:rFonts w:ascii="宋体" w:hAnsi="宋体" w:cs="宋体"/>
                <w:szCs w:val="21"/>
              </w:rPr>
            </w:pPr>
            <w:r>
              <w:rPr>
                <w:rFonts w:hint="eastAsia" w:ascii="宋体" w:hAnsi="宋体" w:cs="宋体"/>
                <w:szCs w:val="21"/>
              </w:rPr>
              <w:t>统一社会信用代码</w:t>
            </w:r>
          </w:p>
        </w:tc>
        <w:tc>
          <w:tcPr>
            <w:tcW w:w="6255" w:type="dxa"/>
            <w:gridSpan w:val="3"/>
            <w:vAlign w:val="center"/>
          </w:tcPr>
          <w:p w14:paraId="4C3A04AA">
            <w:pPr>
              <w:spacing w:line="520" w:lineRule="exact"/>
              <w:ind w:firstLine="560"/>
              <w:jc w:val="left"/>
              <w:rPr>
                <w:rFonts w:ascii="宋体" w:hAnsi="宋体" w:cs="宋体"/>
                <w:szCs w:val="21"/>
              </w:rPr>
            </w:pPr>
          </w:p>
        </w:tc>
      </w:tr>
      <w:tr w14:paraId="0CD9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36379B68">
            <w:pPr>
              <w:spacing w:line="520" w:lineRule="exact"/>
              <w:ind w:firstLine="560"/>
              <w:jc w:val="left"/>
              <w:rPr>
                <w:rFonts w:ascii="宋体" w:hAnsi="宋体" w:cs="宋体"/>
                <w:szCs w:val="21"/>
              </w:rPr>
            </w:pPr>
            <w:r>
              <w:rPr>
                <w:rFonts w:hint="eastAsia" w:ascii="宋体" w:hAnsi="宋体" w:cs="宋体"/>
                <w:szCs w:val="21"/>
              </w:rPr>
              <w:t>经营范围</w:t>
            </w:r>
          </w:p>
        </w:tc>
        <w:tc>
          <w:tcPr>
            <w:tcW w:w="6255" w:type="dxa"/>
            <w:gridSpan w:val="3"/>
            <w:vAlign w:val="center"/>
          </w:tcPr>
          <w:p w14:paraId="1968E52C">
            <w:pPr>
              <w:spacing w:line="520" w:lineRule="exact"/>
              <w:ind w:firstLine="560"/>
              <w:jc w:val="left"/>
              <w:rPr>
                <w:rFonts w:ascii="宋体" w:hAnsi="宋体" w:cs="宋体"/>
                <w:szCs w:val="21"/>
              </w:rPr>
            </w:pPr>
          </w:p>
        </w:tc>
      </w:tr>
      <w:tr w14:paraId="35AF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277A6C3D">
            <w:pPr>
              <w:spacing w:line="520" w:lineRule="exact"/>
              <w:ind w:firstLine="560"/>
              <w:jc w:val="left"/>
              <w:rPr>
                <w:rFonts w:ascii="宋体" w:hAnsi="宋体" w:cs="宋体"/>
                <w:szCs w:val="21"/>
              </w:rPr>
            </w:pPr>
            <w:r>
              <w:rPr>
                <w:rFonts w:hint="eastAsia" w:ascii="宋体" w:hAnsi="宋体" w:cs="宋体"/>
                <w:szCs w:val="21"/>
              </w:rPr>
              <w:t>股东信息</w:t>
            </w:r>
          </w:p>
        </w:tc>
        <w:tc>
          <w:tcPr>
            <w:tcW w:w="6255" w:type="dxa"/>
            <w:gridSpan w:val="3"/>
            <w:vAlign w:val="center"/>
          </w:tcPr>
          <w:p w14:paraId="737BDA28">
            <w:pPr>
              <w:spacing w:line="480" w:lineRule="exact"/>
              <w:jc w:val="left"/>
              <w:rPr>
                <w:rFonts w:ascii="宋体" w:hAnsi="宋体" w:cs="宋体"/>
                <w:szCs w:val="21"/>
              </w:rPr>
            </w:pPr>
            <w:r>
              <w:rPr>
                <w:rFonts w:hint="eastAsia" w:ascii="宋体" w:hAnsi="宋体" w:cs="宋体"/>
                <w:szCs w:val="21"/>
              </w:rPr>
              <w:t>股东1（姓名或单位名称）：</w:t>
            </w:r>
          </w:p>
          <w:p w14:paraId="06A6AA0F">
            <w:pPr>
              <w:spacing w:line="480" w:lineRule="exact"/>
              <w:jc w:val="left"/>
              <w:rPr>
                <w:rFonts w:ascii="宋体" w:hAnsi="宋体" w:cs="宋体"/>
                <w:szCs w:val="21"/>
              </w:rPr>
            </w:pPr>
            <w:r>
              <w:rPr>
                <w:rFonts w:hint="eastAsia" w:ascii="宋体" w:hAnsi="宋体" w:cs="宋体"/>
                <w:szCs w:val="21"/>
              </w:rPr>
              <w:t>股东1持股比例：</w:t>
            </w:r>
          </w:p>
          <w:p w14:paraId="1699C1B4">
            <w:pPr>
              <w:spacing w:line="480" w:lineRule="exact"/>
              <w:jc w:val="left"/>
              <w:rPr>
                <w:rFonts w:ascii="宋体" w:hAnsi="宋体" w:cs="宋体"/>
                <w:szCs w:val="21"/>
              </w:rPr>
            </w:pPr>
          </w:p>
          <w:p w14:paraId="56641CAE">
            <w:pPr>
              <w:spacing w:line="480" w:lineRule="exact"/>
              <w:jc w:val="left"/>
              <w:rPr>
                <w:rFonts w:ascii="宋体" w:hAnsi="宋体" w:cs="宋体"/>
                <w:szCs w:val="21"/>
              </w:rPr>
            </w:pPr>
            <w:r>
              <w:rPr>
                <w:rFonts w:hint="eastAsia" w:ascii="宋体" w:hAnsi="宋体" w:cs="宋体"/>
                <w:szCs w:val="21"/>
              </w:rPr>
              <w:t>股东2（姓名或单位名称）：</w:t>
            </w:r>
          </w:p>
          <w:p w14:paraId="5D84152F">
            <w:pPr>
              <w:spacing w:line="480" w:lineRule="exact"/>
              <w:jc w:val="left"/>
              <w:rPr>
                <w:rFonts w:ascii="宋体" w:hAnsi="宋体" w:cs="宋体"/>
                <w:szCs w:val="21"/>
              </w:rPr>
            </w:pPr>
            <w:r>
              <w:rPr>
                <w:rFonts w:hint="eastAsia" w:ascii="宋体" w:hAnsi="宋体" w:cs="宋体"/>
                <w:szCs w:val="21"/>
              </w:rPr>
              <w:t>股东2持股比例：</w:t>
            </w:r>
          </w:p>
          <w:p w14:paraId="0EBCA9CD">
            <w:pPr>
              <w:spacing w:line="480" w:lineRule="exact"/>
              <w:jc w:val="left"/>
              <w:rPr>
                <w:rFonts w:ascii="宋体" w:hAnsi="宋体" w:cs="宋体"/>
                <w:szCs w:val="21"/>
              </w:rPr>
            </w:pPr>
            <w:r>
              <w:rPr>
                <w:rFonts w:hint="eastAsia" w:ascii="宋体" w:hAnsi="宋体" w:cs="宋体"/>
                <w:szCs w:val="21"/>
              </w:rPr>
              <w:t>（不够的可自行增加）</w:t>
            </w:r>
          </w:p>
        </w:tc>
      </w:tr>
      <w:tr w14:paraId="0598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4E219BE7">
            <w:pPr>
              <w:spacing w:line="520" w:lineRule="exact"/>
              <w:jc w:val="left"/>
              <w:rPr>
                <w:rFonts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60FCA9AD">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1DD021E7">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63604A71">
            <w:pPr>
              <w:spacing w:line="500" w:lineRule="exact"/>
              <w:jc w:val="left"/>
              <w:rPr>
                <w:rFonts w:ascii="宋体" w:hAnsi="宋体" w:cs="宋体"/>
                <w:szCs w:val="21"/>
              </w:rPr>
            </w:pPr>
            <w:r>
              <w:rPr>
                <w:rFonts w:hint="eastAsia" w:ascii="宋体" w:hAnsi="宋体" w:cs="宋体"/>
                <w:szCs w:val="21"/>
              </w:rPr>
              <w:t>企业1名称：</w:t>
            </w:r>
          </w:p>
          <w:p w14:paraId="5562107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780CD63F">
            <w:pPr>
              <w:spacing w:line="500" w:lineRule="exact"/>
              <w:jc w:val="left"/>
              <w:rPr>
                <w:rFonts w:ascii="宋体" w:hAnsi="宋体" w:cs="宋体"/>
                <w:szCs w:val="21"/>
              </w:rPr>
            </w:pPr>
            <w:r>
              <w:rPr>
                <w:rFonts w:hint="eastAsia" w:ascii="宋体" w:hAnsi="宋体" w:cs="宋体"/>
                <w:szCs w:val="21"/>
              </w:rPr>
              <w:t>企业2名称：</w:t>
            </w:r>
          </w:p>
          <w:p w14:paraId="412CDDC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0B07BBE7">
            <w:pPr>
              <w:spacing w:line="500" w:lineRule="exact"/>
              <w:jc w:val="left"/>
              <w:rPr>
                <w:rFonts w:ascii="宋体" w:hAnsi="宋体" w:cs="宋体"/>
                <w:szCs w:val="21"/>
              </w:rPr>
            </w:pPr>
            <w:r>
              <w:rPr>
                <w:rFonts w:hint="eastAsia" w:ascii="宋体" w:hAnsi="宋体" w:cs="宋体"/>
                <w:szCs w:val="21"/>
              </w:rPr>
              <w:t>（不够的可自行增加）</w:t>
            </w:r>
          </w:p>
        </w:tc>
      </w:tr>
      <w:tr w14:paraId="72B2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4F20B4F3">
            <w:pPr>
              <w:spacing w:line="500" w:lineRule="exact"/>
              <w:ind w:firstLine="561"/>
              <w:jc w:val="left"/>
              <w:rPr>
                <w:rFonts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74278D1F">
            <w:pPr>
              <w:spacing w:line="500" w:lineRule="exact"/>
              <w:ind w:firstLine="561"/>
              <w:jc w:val="left"/>
              <w:rPr>
                <w:rFonts w:ascii="宋体" w:hAnsi="宋体" w:cs="宋体"/>
                <w:szCs w:val="21"/>
              </w:rPr>
            </w:pPr>
            <w:r>
              <w:rPr>
                <w:rFonts w:hint="eastAsia" w:ascii="宋体" w:hAnsi="宋体" w:cs="宋体"/>
                <w:szCs w:val="21"/>
              </w:rPr>
              <w:t>供应商（盖章）：</w:t>
            </w:r>
          </w:p>
          <w:p w14:paraId="7CDE794D">
            <w:pPr>
              <w:spacing w:line="500" w:lineRule="exact"/>
              <w:ind w:firstLine="561"/>
              <w:jc w:val="left"/>
              <w:rPr>
                <w:rFonts w:ascii="宋体" w:hAnsi="宋体" w:cs="宋体"/>
                <w:szCs w:val="21"/>
              </w:rPr>
            </w:pPr>
            <w:r>
              <w:rPr>
                <w:rFonts w:hint="eastAsia" w:ascii="宋体" w:hAnsi="宋体" w:cs="宋体"/>
                <w:szCs w:val="21"/>
              </w:rPr>
              <w:t>法定代表人（签字或盖章）：</w:t>
            </w:r>
          </w:p>
          <w:p w14:paraId="4D8EDEDF">
            <w:pPr>
              <w:spacing w:line="520" w:lineRule="exact"/>
              <w:ind w:firstLine="560"/>
              <w:jc w:val="left"/>
              <w:rPr>
                <w:rFonts w:ascii="宋体" w:hAnsi="宋体" w:cs="宋体"/>
                <w:szCs w:val="21"/>
              </w:rPr>
            </w:pPr>
            <w:r>
              <w:rPr>
                <w:rFonts w:hint="eastAsia" w:ascii="宋体" w:hAnsi="宋体" w:cs="宋体"/>
                <w:szCs w:val="21"/>
              </w:rPr>
              <w:t xml:space="preserve">                                              日期：   年  月  日</w:t>
            </w:r>
          </w:p>
        </w:tc>
      </w:tr>
    </w:tbl>
    <w:p w14:paraId="607F96BB">
      <w:pPr>
        <w:pStyle w:val="5"/>
        <w:overflowPunct w:val="0"/>
        <w:spacing w:line="500" w:lineRule="exact"/>
        <w:ind w:firstLine="0"/>
        <w:rPr>
          <w:rFonts w:ascii="Times New Roman"/>
          <w:b/>
          <w:bCs/>
          <w:color w:val="000000"/>
          <w:sz w:val="30"/>
          <w:szCs w:val="30"/>
        </w:rPr>
      </w:pPr>
    </w:p>
    <w:p w14:paraId="1B44A198">
      <w:pPr>
        <w:jc w:val="left"/>
        <w:rPr>
          <w:rFonts w:hint="eastAsia" w:ascii="宋体" w:hAnsi="宋体" w:eastAsia="宋体" w:cs="宋体"/>
          <w:b/>
          <w:bCs/>
          <w:color w:val="000000"/>
          <w:sz w:val="30"/>
          <w:szCs w:val="30"/>
        </w:rPr>
      </w:pPr>
      <w:r>
        <w:rPr>
          <w:rFonts w:ascii="Times New Roman"/>
          <w:b/>
          <w:bCs/>
          <w:color w:val="000000"/>
          <w:sz w:val="30"/>
          <w:szCs w:val="30"/>
        </w:rPr>
        <w:t>附件</w:t>
      </w:r>
      <w:r>
        <w:rPr>
          <w:rFonts w:hint="eastAsia" w:ascii="Times New Roman"/>
          <w:b/>
          <w:bCs/>
          <w:color w:val="000000"/>
          <w:sz w:val="30"/>
          <w:szCs w:val="30"/>
        </w:rPr>
        <w:t>7</w:t>
      </w:r>
      <w:r>
        <w:rPr>
          <w:rFonts w:ascii="Times New Roman"/>
          <w:b/>
          <w:bCs/>
          <w:color w:val="000000"/>
          <w:sz w:val="30"/>
          <w:szCs w:val="30"/>
        </w:rPr>
        <w:t>：</w:t>
      </w:r>
      <w:r>
        <w:rPr>
          <w:rFonts w:hint="eastAsia" w:ascii="宋体" w:hAnsi="宋体" w:eastAsia="宋体" w:cs="宋体"/>
          <w:b/>
          <w:bCs/>
          <w:color w:val="000000"/>
          <w:sz w:val="30"/>
          <w:szCs w:val="30"/>
        </w:rPr>
        <w:t>质量保证、</w:t>
      </w:r>
      <w:r>
        <w:rPr>
          <w:rFonts w:hint="eastAsia" w:ascii="宋体" w:hAnsi="宋体" w:eastAsia="宋体" w:cs="宋体"/>
          <w:b/>
          <w:bCs/>
          <w:color w:val="000000"/>
          <w:sz w:val="30"/>
          <w:szCs w:val="30"/>
          <w:lang w:val="en-US" w:eastAsia="zh-CN"/>
        </w:rPr>
        <w:t>售后</w:t>
      </w:r>
      <w:r>
        <w:rPr>
          <w:rFonts w:hint="eastAsia" w:ascii="宋体" w:hAnsi="宋体" w:eastAsia="宋体" w:cs="宋体"/>
          <w:b/>
          <w:bCs/>
          <w:color w:val="000000"/>
          <w:sz w:val="30"/>
          <w:szCs w:val="30"/>
        </w:rPr>
        <w:t>服务承诺书</w:t>
      </w:r>
    </w:p>
    <w:p w14:paraId="2B1C1B82">
      <w:pPr>
        <w:pStyle w:val="2"/>
        <w:tabs>
          <w:tab w:val="left" w:pos="432"/>
        </w:tabs>
        <w:spacing w:line="480" w:lineRule="exact"/>
        <w:rPr>
          <w:rFonts w:hint="eastAsia" w:ascii="宋体" w:hAnsi="宋体" w:eastAsia="宋体" w:cs="宋体"/>
          <w:bCs/>
          <w:sz w:val="24"/>
        </w:rPr>
      </w:pPr>
    </w:p>
    <w:p w14:paraId="42F401A8">
      <w:pPr>
        <w:pStyle w:val="2"/>
        <w:tabs>
          <w:tab w:val="left" w:pos="432"/>
        </w:tabs>
        <w:spacing w:line="480" w:lineRule="exact"/>
        <w:rPr>
          <w:rFonts w:ascii="宋体" w:hAnsi="宋体" w:eastAsia="宋体" w:cs="宋体"/>
          <w:bCs/>
          <w:sz w:val="28"/>
          <w:szCs w:val="28"/>
        </w:rPr>
      </w:pPr>
      <w:r>
        <w:rPr>
          <w:rFonts w:hint="eastAsia" w:ascii="宋体" w:hAnsi="宋体" w:eastAsia="宋体" w:cs="宋体"/>
          <w:bCs/>
          <w:sz w:val="28"/>
          <w:szCs w:val="28"/>
        </w:rPr>
        <w:t>质量保证、</w:t>
      </w:r>
      <w:r>
        <w:rPr>
          <w:rFonts w:hint="eastAsia" w:ascii="宋体" w:hAnsi="宋体" w:eastAsia="宋体" w:cs="宋体"/>
          <w:bCs/>
          <w:sz w:val="28"/>
          <w:szCs w:val="28"/>
          <w:lang w:val="en-US" w:eastAsia="zh-CN"/>
        </w:rPr>
        <w:t>售后</w:t>
      </w:r>
      <w:r>
        <w:rPr>
          <w:rFonts w:hint="eastAsia" w:ascii="宋体" w:hAnsi="宋体" w:eastAsia="宋体" w:cs="宋体"/>
          <w:bCs/>
          <w:sz w:val="28"/>
          <w:szCs w:val="28"/>
        </w:rPr>
        <w:t>服务承诺书</w:t>
      </w:r>
    </w:p>
    <w:p w14:paraId="28B6F904">
      <w:pPr>
        <w:spacing w:line="360" w:lineRule="auto"/>
        <w:rPr>
          <w:rFonts w:ascii="宋体" w:hAnsi="宋体" w:cs="宋体"/>
          <w:sz w:val="24"/>
        </w:rPr>
      </w:pPr>
    </w:p>
    <w:p w14:paraId="11679A2A">
      <w:pPr>
        <w:spacing w:line="360" w:lineRule="auto"/>
        <w:rPr>
          <w:rFonts w:ascii="宋体" w:hAnsi="宋体" w:cs="宋体"/>
          <w:sz w:val="24"/>
        </w:rPr>
      </w:pPr>
    </w:p>
    <w:p w14:paraId="5757CAAC">
      <w:pPr>
        <w:spacing w:line="360" w:lineRule="auto"/>
        <w:rPr>
          <w:rFonts w:ascii="宋体" w:hAnsi="宋体" w:cs="宋体"/>
          <w:sz w:val="24"/>
          <w:szCs w:val="24"/>
        </w:rPr>
      </w:pPr>
      <w:r>
        <w:rPr>
          <w:rFonts w:hint="eastAsia" w:ascii="宋体" w:hAnsi="宋体" w:cs="宋体"/>
          <w:sz w:val="24"/>
          <w:szCs w:val="24"/>
        </w:rPr>
        <w:t>质量保证如下：</w:t>
      </w:r>
    </w:p>
    <w:p w14:paraId="4C70B925">
      <w:pPr>
        <w:spacing w:line="360" w:lineRule="auto"/>
        <w:rPr>
          <w:rFonts w:ascii="宋体" w:hAnsi="宋体" w:cs="宋体"/>
          <w:sz w:val="24"/>
          <w:szCs w:val="24"/>
        </w:rPr>
      </w:pPr>
    </w:p>
    <w:p w14:paraId="43F3E898">
      <w:pPr>
        <w:spacing w:line="360" w:lineRule="auto"/>
        <w:ind w:firstLine="2160" w:firstLineChars="900"/>
        <w:rPr>
          <w:rFonts w:ascii="宋体" w:hAnsi="宋体" w:cs="宋体"/>
          <w:sz w:val="24"/>
          <w:szCs w:val="24"/>
        </w:rPr>
      </w:pPr>
    </w:p>
    <w:p w14:paraId="6C2423DB">
      <w:pPr>
        <w:spacing w:line="360" w:lineRule="auto"/>
        <w:ind w:firstLine="2160" w:firstLineChars="900"/>
        <w:rPr>
          <w:rFonts w:ascii="宋体" w:hAnsi="宋体" w:cs="宋体"/>
          <w:sz w:val="24"/>
          <w:szCs w:val="24"/>
        </w:rPr>
      </w:pPr>
    </w:p>
    <w:p w14:paraId="3165C2D2">
      <w:pPr>
        <w:spacing w:line="360" w:lineRule="auto"/>
        <w:ind w:firstLine="2160" w:firstLineChars="900"/>
        <w:rPr>
          <w:rFonts w:ascii="宋体" w:hAnsi="宋体" w:cs="宋体"/>
          <w:sz w:val="24"/>
          <w:szCs w:val="24"/>
        </w:rPr>
      </w:pPr>
    </w:p>
    <w:p w14:paraId="73BB3308">
      <w:pPr>
        <w:spacing w:line="360" w:lineRule="auto"/>
        <w:ind w:firstLine="2160" w:firstLineChars="900"/>
        <w:rPr>
          <w:rFonts w:ascii="宋体" w:hAnsi="宋体" w:cs="宋体"/>
          <w:sz w:val="24"/>
          <w:szCs w:val="24"/>
        </w:rPr>
      </w:pPr>
    </w:p>
    <w:p w14:paraId="25191B8F">
      <w:pPr>
        <w:spacing w:line="360" w:lineRule="auto"/>
        <w:ind w:firstLine="2160" w:firstLineChars="900"/>
        <w:rPr>
          <w:rFonts w:ascii="宋体" w:hAnsi="宋体" w:cs="宋体"/>
          <w:sz w:val="24"/>
          <w:szCs w:val="24"/>
        </w:rPr>
      </w:pPr>
    </w:p>
    <w:p w14:paraId="6B01A211">
      <w:pPr>
        <w:spacing w:line="360" w:lineRule="auto"/>
        <w:rPr>
          <w:rFonts w:ascii="宋体" w:hAnsi="宋体" w:cs="宋体"/>
          <w:sz w:val="24"/>
          <w:szCs w:val="24"/>
        </w:rPr>
      </w:pPr>
      <w:r>
        <w:rPr>
          <w:rFonts w:hint="eastAsia" w:ascii="宋体" w:hAnsi="宋体" w:cs="宋体"/>
          <w:sz w:val="24"/>
          <w:szCs w:val="24"/>
          <w:lang w:val="en-US" w:eastAsia="zh-CN"/>
        </w:rPr>
        <w:t>售后</w:t>
      </w:r>
      <w:r>
        <w:rPr>
          <w:rFonts w:hint="eastAsia" w:ascii="宋体" w:hAnsi="宋体" w:cs="宋体"/>
          <w:sz w:val="24"/>
          <w:szCs w:val="24"/>
        </w:rPr>
        <w:t>服务承诺如下：</w:t>
      </w:r>
    </w:p>
    <w:p w14:paraId="56FFA260">
      <w:pPr>
        <w:spacing w:line="360" w:lineRule="auto"/>
        <w:rPr>
          <w:rFonts w:ascii="宋体" w:hAnsi="宋体" w:cs="宋体"/>
          <w:sz w:val="21"/>
          <w:szCs w:val="21"/>
        </w:rPr>
      </w:pPr>
    </w:p>
    <w:p w14:paraId="59AED6F3">
      <w:pPr>
        <w:spacing w:line="360" w:lineRule="auto"/>
        <w:rPr>
          <w:rFonts w:ascii="宋体" w:hAnsi="宋体" w:cs="宋体"/>
          <w:sz w:val="21"/>
          <w:szCs w:val="21"/>
        </w:rPr>
      </w:pPr>
    </w:p>
    <w:p w14:paraId="7D38C443">
      <w:pPr>
        <w:spacing w:line="360" w:lineRule="auto"/>
        <w:rPr>
          <w:rFonts w:ascii="宋体" w:hAnsi="宋体" w:cs="宋体"/>
          <w:sz w:val="21"/>
          <w:szCs w:val="21"/>
        </w:rPr>
      </w:pPr>
    </w:p>
    <w:p w14:paraId="7F39FF72">
      <w:pPr>
        <w:spacing w:line="360" w:lineRule="auto"/>
        <w:rPr>
          <w:rFonts w:ascii="宋体" w:hAnsi="宋体" w:cs="宋体"/>
          <w:sz w:val="21"/>
          <w:szCs w:val="21"/>
        </w:rPr>
      </w:pPr>
    </w:p>
    <w:p w14:paraId="75B60CDA">
      <w:pPr>
        <w:spacing w:line="360" w:lineRule="auto"/>
        <w:rPr>
          <w:rFonts w:ascii="宋体" w:hAnsi="宋体" w:cs="宋体"/>
          <w:sz w:val="21"/>
          <w:szCs w:val="21"/>
        </w:rPr>
      </w:pPr>
    </w:p>
    <w:p w14:paraId="76F2AC2D">
      <w:pPr>
        <w:spacing w:line="360" w:lineRule="auto"/>
        <w:rPr>
          <w:rFonts w:ascii="宋体" w:hAnsi="宋体" w:cs="宋体"/>
          <w:sz w:val="21"/>
          <w:szCs w:val="21"/>
        </w:rPr>
      </w:pPr>
    </w:p>
    <w:p w14:paraId="6DFCFD44">
      <w:pPr>
        <w:pStyle w:val="5"/>
        <w:overflowPunct w:val="0"/>
        <w:spacing w:line="500" w:lineRule="exact"/>
        <w:rPr>
          <w:szCs w:val="21"/>
        </w:rPr>
      </w:pPr>
      <w:r>
        <w:rPr>
          <w:rFonts w:hint="eastAsia" w:hAnsi="宋体" w:cs="宋体"/>
          <w:sz w:val="21"/>
          <w:szCs w:val="21"/>
        </w:rPr>
        <w:t xml:space="preserve">                            </w:t>
      </w:r>
      <w:r>
        <w:rPr>
          <w:rFonts w:hint="eastAsia"/>
          <w:szCs w:val="21"/>
        </w:rPr>
        <w:t>供应商</w:t>
      </w:r>
      <w:r>
        <w:rPr>
          <w:szCs w:val="21"/>
        </w:rPr>
        <w:t>（盖章）：</w:t>
      </w:r>
    </w:p>
    <w:p w14:paraId="632A27A8">
      <w:pPr>
        <w:pStyle w:val="5"/>
        <w:overflowPunct w:val="0"/>
        <w:spacing w:line="500" w:lineRule="exact"/>
        <w:rPr>
          <w:rFonts w:hAnsi="宋体" w:cs="宋体"/>
          <w:sz w:val="24"/>
          <w:szCs w:val="24"/>
        </w:rPr>
      </w:pPr>
      <w:r>
        <w:rPr>
          <w:rFonts w:hint="eastAsia" w:hAnsi="宋体" w:cs="宋体"/>
          <w:sz w:val="21"/>
          <w:szCs w:val="21"/>
        </w:rPr>
        <w:t xml:space="preserve">                            </w:t>
      </w:r>
      <w:r>
        <w:rPr>
          <w:rFonts w:hint="eastAsia" w:hAnsi="宋体" w:cs="宋体"/>
          <w:sz w:val="24"/>
          <w:szCs w:val="24"/>
        </w:rPr>
        <w:t>法定代表人或委托代理人（签字或盖章）：</w:t>
      </w:r>
    </w:p>
    <w:p w14:paraId="433DC5F2">
      <w:pPr>
        <w:pStyle w:val="5"/>
        <w:overflowPunct w:val="0"/>
        <w:spacing w:line="500" w:lineRule="exact"/>
        <w:rPr>
          <w:rFonts w:hAnsi="宋体" w:cs="宋体"/>
          <w:sz w:val="24"/>
          <w:szCs w:val="24"/>
        </w:rPr>
      </w:pPr>
      <w:r>
        <w:rPr>
          <w:rFonts w:hint="eastAsia" w:hAnsi="宋体" w:cs="宋体"/>
          <w:sz w:val="24"/>
          <w:szCs w:val="24"/>
        </w:rPr>
        <w:t xml:space="preserve">                            日 期：</w:t>
      </w:r>
    </w:p>
    <w:p w14:paraId="3F86F7DB">
      <w:pPr>
        <w:spacing w:line="360" w:lineRule="auto"/>
        <w:ind w:firstLine="480" w:firstLineChars="200"/>
        <w:jc w:val="center"/>
        <w:rPr>
          <w:rFonts w:hint="eastAsia" w:ascii="宋体" w:hAnsi="宋体" w:cs="宋体"/>
          <w:sz w:val="24"/>
        </w:rPr>
      </w:pPr>
    </w:p>
    <w:p w14:paraId="7FAA596B">
      <w:pPr>
        <w:jc w:val="center"/>
        <w:rPr>
          <w:rFonts w:ascii="宋体" w:hAnsi="宋体" w:cs="宋体"/>
          <w:b/>
          <w:sz w:val="32"/>
          <w:szCs w:val="32"/>
        </w:rPr>
      </w:pPr>
    </w:p>
    <w:p w14:paraId="167BFD84">
      <w:pPr>
        <w:spacing w:line="440" w:lineRule="exact"/>
        <w:jc w:val="center"/>
        <w:rPr>
          <w:rFonts w:hint="eastAsia" w:ascii="宋体" w:hAnsi="宋体" w:cs="宋体"/>
          <w:b/>
          <w:bCs/>
          <w:color w:val="000000"/>
          <w:sz w:val="30"/>
          <w:szCs w:val="30"/>
        </w:rPr>
      </w:pPr>
    </w:p>
    <w:p w14:paraId="661AEAA1">
      <w:pPr>
        <w:spacing w:line="520" w:lineRule="exact"/>
        <w:ind w:firstLine="420" w:firstLineChars="200"/>
        <w:jc w:val="center"/>
        <w:rPr>
          <w:szCs w:val="21"/>
        </w:rPr>
      </w:pPr>
    </w:p>
    <w:p w14:paraId="73336C86">
      <w:pPr>
        <w:spacing w:line="520" w:lineRule="exact"/>
        <w:rPr>
          <w:szCs w:val="21"/>
        </w:rPr>
      </w:pPr>
    </w:p>
    <w:p w14:paraId="210DF9BA">
      <w:pPr>
        <w:pStyle w:val="5"/>
        <w:overflowPunct w:val="0"/>
        <w:spacing w:line="500" w:lineRule="exact"/>
        <w:ind w:firstLine="0"/>
        <w:rPr>
          <w:rFonts w:ascii="Times New Roman"/>
          <w:b/>
          <w:color w:val="000000"/>
          <w:sz w:val="32"/>
          <w:szCs w:val="32"/>
        </w:rPr>
      </w:pPr>
    </w:p>
    <w:p w14:paraId="0975195D">
      <w:pPr>
        <w:pStyle w:val="5"/>
        <w:overflowPunct w:val="0"/>
        <w:spacing w:line="500" w:lineRule="exact"/>
        <w:ind w:firstLine="0"/>
        <w:rPr>
          <w:rFonts w:ascii="Times New Roman"/>
          <w:b/>
          <w:color w:val="000000"/>
          <w:sz w:val="32"/>
          <w:szCs w:val="32"/>
        </w:rPr>
      </w:pPr>
    </w:p>
    <w:p w14:paraId="345A3E8B">
      <w:pPr>
        <w:pStyle w:val="5"/>
        <w:overflowPunct w:val="0"/>
        <w:spacing w:line="500" w:lineRule="exact"/>
        <w:ind w:firstLine="0"/>
        <w:rPr>
          <w:rFonts w:ascii="Times New Roman"/>
          <w:b/>
          <w:color w:val="000000"/>
          <w:sz w:val="32"/>
          <w:szCs w:val="32"/>
        </w:rPr>
      </w:pPr>
    </w:p>
    <w:p w14:paraId="4D422859"/>
    <w:p w14:paraId="3427BC1A">
      <w:pPr>
        <w:pStyle w:val="2"/>
        <w:rPr>
          <w:rFonts w:ascii="Times New Roman" w:eastAsia="宋体"/>
          <w:color w:val="000000"/>
        </w:rPr>
      </w:pPr>
      <w:bookmarkStart w:id="58" w:name="_Toc17534523"/>
      <w:r>
        <w:rPr>
          <w:rFonts w:ascii="Times New Roman" w:eastAsia="宋体"/>
          <w:b/>
          <w:bCs/>
          <w:color w:val="000000"/>
          <w:sz w:val="30"/>
          <w:szCs w:val="30"/>
        </w:rPr>
        <w:t>友 情 提 醒</w:t>
      </w:r>
      <w:bookmarkEnd w:id="58"/>
    </w:p>
    <w:p w14:paraId="03DD3A4F">
      <w:pPr>
        <w:spacing w:line="520" w:lineRule="exact"/>
        <w:rPr>
          <w:color w:val="000000"/>
          <w:sz w:val="24"/>
        </w:rPr>
      </w:pPr>
      <w:r>
        <w:rPr>
          <w:color w:val="000000"/>
          <w:sz w:val="24"/>
        </w:rPr>
        <w:t>各竞标单位：</w:t>
      </w:r>
    </w:p>
    <w:p w14:paraId="1942FAC4">
      <w:pPr>
        <w:spacing w:line="520" w:lineRule="exact"/>
        <w:ind w:firstLine="480" w:firstLineChars="200"/>
        <w:rPr>
          <w:color w:val="000000"/>
          <w:sz w:val="24"/>
        </w:rPr>
      </w:pPr>
      <w:r>
        <w:rPr>
          <w:color w:val="000000"/>
          <w:sz w:val="24"/>
        </w:rPr>
        <w:t>您好！</w:t>
      </w:r>
    </w:p>
    <w:p w14:paraId="55659348">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44FABB69">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48A29616">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3F533A8E">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40EB2A1C">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38D6798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76EF691F">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782A59AA">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400ECA46">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7322089F">
      <w:pPr>
        <w:spacing w:line="520" w:lineRule="exact"/>
        <w:ind w:firstLine="480" w:firstLineChars="200"/>
        <w:rPr>
          <w:color w:val="000000"/>
          <w:sz w:val="24"/>
        </w:rPr>
      </w:pPr>
    </w:p>
    <w:p w14:paraId="0D1D2FAB">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3E06497A">
      <w:pPr>
        <w:spacing w:line="520" w:lineRule="exact"/>
        <w:ind w:firstLine="480" w:firstLineChars="200"/>
        <w:rPr>
          <w:color w:val="000000"/>
          <w:sz w:val="24"/>
        </w:rPr>
      </w:pPr>
      <w:r>
        <w:rPr>
          <w:color w:val="000000"/>
          <w:sz w:val="24"/>
        </w:rPr>
        <w:t>最后祝贵单位投标成功！</w:t>
      </w:r>
    </w:p>
    <w:p w14:paraId="4F44D656">
      <w:pPr>
        <w:spacing w:line="520" w:lineRule="exact"/>
        <w:rPr>
          <w:color w:val="000000"/>
          <w:sz w:val="24"/>
        </w:rPr>
      </w:pPr>
    </w:p>
    <w:p w14:paraId="40BF9B2B">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5F3EFA62">
      <w:pPr>
        <w:jc w:val="center"/>
      </w:pPr>
      <w:r>
        <w:rPr>
          <w:b/>
          <w:color w:val="000000"/>
          <w:sz w:val="32"/>
        </w:rPr>
        <w:t>（全文完）</w:t>
      </w:r>
    </w:p>
    <w:p w14:paraId="179C219A"/>
    <w:sectPr>
      <w:pgSz w:w="11906" w:h="16838"/>
      <w:pgMar w:top="1440" w:right="1440" w:bottom="1440" w:left="1440" w:header="851" w:footer="992"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DBCCB9-8E6C-43B9-9AD6-18168AB47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0D57F8D-742D-475B-B9EE-13599E40B778}"/>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3" w:fontKey="{52001FEE-EB9E-4125-B12F-7CAA75B80F94}"/>
  </w:font>
  <w:font w:name="Wingdings 2">
    <w:panose1 w:val="05020102010507070707"/>
    <w:charset w:val="02"/>
    <w:family w:val="roman"/>
    <w:pitch w:val="default"/>
    <w:sig w:usb0="00000000" w:usb1="00000000" w:usb2="00000000" w:usb3="00000000" w:csb0="80000000" w:csb1="00000000"/>
    <w:embedRegular r:id="rId4" w:fontKey="{D4B72756-90FD-42F4-907C-BD6640214C95}"/>
  </w:font>
  <w:font w:name="WPSEMBED1">
    <w:panose1 w:val="02000000000000000000"/>
    <w:charset w:val="86"/>
    <w:family w:val="auto"/>
    <w:pitch w:val="default"/>
    <w:sig w:usb0="A00002BF" w:usb1="38CF7CFA" w:usb2="00082016"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4624">
    <w:pPr>
      <w:pStyle w:val="15"/>
      <w:tabs>
        <w:tab w:val="right" w:pos="8307"/>
        <w:tab w:val="clear" w:pos="8306"/>
      </w:tabs>
      <w:ind w:right="360" w:firstLine="360"/>
      <w:rPr>
        <w:rFonts w:ascii="仿宋_GB2312" w:hAnsi="宋体"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B83">
    <w:pPr>
      <w:pStyle w:val="17"/>
      <w:jc w:val="right"/>
      <w:rPr>
        <w:sz w:val="20"/>
        <w:szCs w:val="20"/>
      </w:rPr>
    </w:pPr>
    <w:r>
      <w:rPr>
        <w:rFonts w:hint="eastAsia" w:ascii="宋体"/>
        <w:sz w:val="20"/>
        <w:szCs w:val="20"/>
      </w:rPr>
      <w:t>江苏恒卓工程管理咨询有限公司询价采购文件</w:t>
    </w:r>
  </w:p>
  <w:p w14:paraId="7BF95790">
    <w:pPr>
      <w:pStyle w:val="17"/>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EF3CD"/>
    <w:multiLevelType w:val="singleLevel"/>
    <w:tmpl w:val="59CEF3C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D444A"/>
    <w:rsid w:val="004E1761"/>
    <w:rsid w:val="004E1C54"/>
    <w:rsid w:val="004E55D5"/>
    <w:rsid w:val="004F2179"/>
    <w:rsid w:val="004F31E4"/>
    <w:rsid w:val="004F3483"/>
    <w:rsid w:val="004F355C"/>
    <w:rsid w:val="004F37D8"/>
    <w:rsid w:val="004F4C3D"/>
    <w:rsid w:val="004F681B"/>
    <w:rsid w:val="00501434"/>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302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576D6"/>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1333A8"/>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2482D"/>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811990"/>
    <w:rsid w:val="12A14823"/>
    <w:rsid w:val="12C53A89"/>
    <w:rsid w:val="12E666D9"/>
    <w:rsid w:val="13030AD0"/>
    <w:rsid w:val="132E6526"/>
    <w:rsid w:val="13517FF7"/>
    <w:rsid w:val="13A50343"/>
    <w:rsid w:val="13AE5449"/>
    <w:rsid w:val="13B86C23"/>
    <w:rsid w:val="13D90051"/>
    <w:rsid w:val="14131E94"/>
    <w:rsid w:val="144B713C"/>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9B3C57"/>
    <w:rsid w:val="1D9B6720"/>
    <w:rsid w:val="1DB04570"/>
    <w:rsid w:val="1DCD2FAD"/>
    <w:rsid w:val="1DD957B9"/>
    <w:rsid w:val="1E1D28C5"/>
    <w:rsid w:val="1EB853CE"/>
    <w:rsid w:val="1EFD1033"/>
    <w:rsid w:val="1F271A4D"/>
    <w:rsid w:val="1F63739D"/>
    <w:rsid w:val="1FD004F5"/>
    <w:rsid w:val="1FEF4E1F"/>
    <w:rsid w:val="201725C8"/>
    <w:rsid w:val="20347594"/>
    <w:rsid w:val="20432BA3"/>
    <w:rsid w:val="209B6BCD"/>
    <w:rsid w:val="20D10916"/>
    <w:rsid w:val="213276BA"/>
    <w:rsid w:val="21665039"/>
    <w:rsid w:val="21940529"/>
    <w:rsid w:val="21A8797C"/>
    <w:rsid w:val="21B03A51"/>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B838AB"/>
    <w:rsid w:val="24CE59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AFC4894"/>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2C34E7"/>
    <w:rsid w:val="2E4A44E1"/>
    <w:rsid w:val="2E505623"/>
    <w:rsid w:val="2E514BAD"/>
    <w:rsid w:val="2E9C3D58"/>
    <w:rsid w:val="2EAE3B92"/>
    <w:rsid w:val="2F0B32CB"/>
    <w:rsid w:val="2F3C1719"/>
    <w:rsid w:val="2F566C69"/>
    <w:rsid w:val="2FD35FE0"/>
    <w:rsid w:val="3022643B"/>
    <w:rsid w:val="304F76C5"/>
    <w:rsid w:val="306F2500"/>
    <w:rsid w:val="307F7CD3"/>
    <w:rsid w:val="30901D07"/>
    <w:rsid w:val="309915E1"/>
    <w:rsid w:val="30B023A9"/>
    <w:rsid w:val="30E7444B"/>
    <w:rsid w:val="311F283C"/>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F82E30"/>
    <w:rsid w:val="39363667"/>
    <w:rsid w:val="39401044"/>
    <w:rsid w:val="39464EC6"/>
    <w:rsid w:val="39680CF0"/>
    <w:rsid w:val="39AC7EF3"/>
    <w:rsid w:val="3A0C5A97"/>
    <w:rsid w:val="3A3E0663"/>
    <w:rsid w:val="3A5E2C40"/>
    <w:rsid w:val="3AD76784"/>
    <w:rsid w:val="3ADD5763"/>
    <w:rsid w:val="3AFA2E82"/>
    <w:rsid w:val="3B4E4304"/>
    <w:rsid w:val="3B536885"/>
    <w:rsid w:val="3B7B7CB3"/>
    <w:rsid w:val="3BEF76A2"/>
    <w:rsid w:val="3C1A31C4"/>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085042"/>
    <w:rsid w:val="445E7E48"/>
    <w:rsid w:val="447C2876"/>
    <w:rsid w:val="44EF3D1E"/>
    <w:rsid w:val="45007363"/>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4C69AE"/>
    <w:rsid w:val="477D0C08"/>
    <w:rsid w:val="486C5F17"/>
    <w:rsid w:val="48767C88"/>
    <w:rsid w:val="487D02F7"/>
    <w:rsid w:val="48832410"/>
    <w:rsid w:val="489A04F4"/>
    <w:rsid w:val="489B6B8C"/>
    <w:rsid w:val="489F766D"/>
    <w:rsid w:val="48BE3326"/>
    <w:rsid w:val="48EE6F6A"/>
    <w:rsid w:val="48F408B2"/>
    <w:rsid w:val="4903273F"/>
    <w:rsid w:val="491F6C60"/>
    <w:rsid w:val="49215A77"/>
    <w:rsid w:val="497A3965"/>
    <w:rsid w:val="499E628F"/>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A764C7"/>
    <w:rsid w:val="4CE61658"/>
    <w:rsid w:val="4DA04239"/>
    <w:rsid w:val="4E17376D"/>
    <w:rsid w:val="4E40502C"/>
    <w:rsid w:val="4E583A53"/>
    <w:rsid w:val="4E617532"/>
    <w:rsid w:val="4EBE304F"/>
    <w:rsid w:val="4EDF4B2F"/>
    <w:rsid w:val="4F36328E"/>
    <w:rsid w:val="4F4D2F87"/>
    <w:rsid w:val="4F540802"/>
    <w:rsid w:val="4FC32472"/>
    <w:rsid w:val="4FCF4407"/>
    <w:rsid w:val="501F64DD"/>
    <w:rsid w:val="501F67AB"/>
    <w:rsid w:val="505216FF"/>
    <w:rsid w:val="508A49AE"/>
    <w:rsid w:val="510575DE"/>
    <w:rsid w:val="51633377"/>
    <w:rsid w:val="5170086A"/>
    <w:rsid w:val="51C27291"/>
    <w:rsid w:val="523E643C"/>
    <w:rsid w:val="528905B7"/>
    <w:rsid w:val="52913978"/>
    <w:rsid w:val="533313F7"/>
    <w:rsid w:val="537F451C"/>
    <w:rsid w:val="53C9075E"/>
    <w:rsid w:val="544571FC"/>
    <w:rsid w:val="54F15B76"/>
    <w:rsid w:val="54FA4C71"/>
    <w:rsid w:val="54FC424B"/>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D7D4F"/>
    <w:rsid w:val="5E0B5EBF"/>
    <w:rsid w:val="5E5149F4"/>
    <w:rsid w:val="5E8F18FE"/>
    <w:rsid w:val="5EB5689D"/>
    <w:rsid w:val="5EE4309A"/>
    <w:rsid w:val="5F357D99"/>
    <w:rsid w:val="5F421E70"/>
    <w:rsid w:val="5F8D06B3"/>
    <w:rsid w:val="5F9767C2"/>
    <w:rsid w:val="5F9E220D"/>
    <w:rsid w:val="5FE601D0"/>
    <w:rsid w:val="60246866"/>
    <w:rsid w:val="605D3104"/>
    <w:rsid w:val="60AE79BA"/>
    <w:rsid w:val="61B3144F"/>
    <w:rsid w:val="61ED1D9D"/>
    <w:rsid w:val="621906A1"/>
    <w:rsid w:val="62223DE6"/>
    <w:rsid w:val="625F2EF1"/>
    <w:rsid w:val="62715700"/>
    <w:rsid w:val="62777AB9"/>
    <w:rsid w:val="62D7276E"/>
    <w:rsid w:val="634202AD"/>
    <w:rsid w:val="63541B91"/>
    <w:rsid w:val="636775D5"/>
    <w:rsid w:val="638C5AAE"/>
    <w:rsid w:val="63D23CF5"/>
    <w:rsid w:val="63F43D7F"/>
    <w:rsid w:val="640041D3"/>
    <w:rsid w:val="641969E9"/>
    <w:rsid w:val="64592443"/>
    <w:rsid w:val="64836EB1"/>
    <w:rsid w:val="64A37553"/>
    <w:rsid w:val="64BC3253"/>
    <w:rsid w:val="64FD4EB5"/>
    <w:rsid w:val="65870CD8"/>
    <w:rsid w:val="658E3D60"/>
    <w:rsid w:val="65BD383A"/>
    <w:rsid w:val="65BE4BDE"/>
    <w:rsid w:val="65D81891"/>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4F76B6"/>
    <w:rsid w:val="6A565227"/>
    <w:rsid w:val="6A9839F8"/>
    <w:rsid w:val="6AFF7146"/>
    <w:rsid w:val="6B2D7A85"/>
    <w:rsid w:val="6B33683F"/>
    <w:rsid w:val="6B8E29AA"/>
    <w:rsid w:val="6C264CF2"/>
    <w:rsid w:val="6C301C79"/>
    <w:rsid w:val="6C392B7B"/>
    <w:rsid w:val="6C9F4AA4"/>
    <w:rsid w:val="6CB100E7"/>
    <w:rsid w:val="6CBC11B2"/>
    <w:rsid w:val="6CDE737B"/>
    <w:rsid w:val="6D4E5DC0"/>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0676413"/>
    <w:rsid w:val="711201B3"/>
    <w:rsid w:val="71296110"/>
    <w:rsid w:val="71404A08"/>
    <w:rsid w:val="71630267"/>
    <w:rsid w:val="71AC5D26"/>
    <w:rsid w:val="71BE7F66"/>
    <w:rsid w:val="71C31235"/>
    <w:rsid w:val="71C35211"/>
    <w:rsid w:val="721A2F83"/>
    <w:rsid w:val="722E1DED"/>
    <w:rsid w:val="72374797"/>
    <w:rsid w:val="72C64CE3"/>
    <w:rsid w:val="72D157A8"/>
    <w:rsid w:val="733028FA"/>
    <w:rsid w:val="738C633D"/>
    <w:rsid w:val="73C65CEE"/>
    <w:rsid w:val="73E42338"/>
    <w:rsid w:val="74640AAD"/>
    <w:rsid w:val="74BD6E29"/>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8D63C9"/>
    <w:rsid w:val="79940EF9"/>
    <w:rsid w:val="79A65581"/>
    <w:rsid w:val="79B1321F"/>
    <w:rsid w:val="79B87E6E"/>
    <w:rsid w:val="79CB6289"/>
    <w:rsid w:val="79CD24C2"/>
    <w:rsid w:val="79CE6FB8"/>
    <w:rsid w:val="7A296E90"/>
    <w:rsid w:val="7A682025"/>
    <w:rsid w:val="7A70182E"/>
    <w:rsid w:val="7B3F7B7E"/>
    <w:rsid w:val="7B7B1EF1"/>
    <w:rsid w:val="7BA37EA7"/>
    <w:rsid w:val="7BA7312C"/>
    <w:rsid w:val="7BA9606D"/>
    <w:rsid w:val="7BC368A3"/>
    <w:rsid w:val="7BEA0A61"/>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9"/>
    <w:pPr>
      <w:keepNext/>
      <w:jc w:val="center"/>
      <w:outlineLvl w:val="0"/>
    </w:pPr>
    <w:rPr>
      <w:rFonts w:ascii="黑体" w:eastAsia="黑体"/>
      <w:sz w:val="52"/>
    </w:rPr>
  </w:style>
  <w:style w:type="paragraph" w:styleId="3">
    <w:name w:val="heading 2"/>
    <w:basedOn w:val="1"/>
    <w:next w:val="1"/>
    <w:link w:val="74"/>
    <w:unhideWhenUsed/>
    <w:qFormat/>
    <w:uiPriority w:val="9"/>
    <w:pPr>
      <w:widowControl/>
      <w:snapToGrid w:val="0"/>
      <w:spacing w:line="360" w:lineRule="auto"/>
      <w:ind w:firstLine="200" w:firstLineChars="200"/>
      <w:jc w:val="left"/>
      <w:outlineLvl w:val="1"/>
    </w:pPr>
    <w:rPr>
      <w:b/>
      <w:sz w:val="30"/>
    </w:rPr>
  </w:style>
  <w:style w:type="paragraph" w:styleId="4">
    <w:name w:val="heading 3"/>
    <w:basedOn w:val="1"/>
    <w:next w:val="1"/>
    <w:link w:val="81"/>
    <w:qFormat/>
    <w:uiPriority w:val="9"/>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pPr>
    <w:rPr>
      <w:rFonts w:ascii="宋体"/>
      <w:sz w:val="24"/>
    </w:rPr>
  </w:style>
  <w:style w:type="paragraph" w:styleId="6">
    <w:name w:val="Document Map"/>
    <w:basedOn w:val="1"/>
    <w:next w:val="1"/>
    <w:link w:val="61"/>
    <w:qFormat/>
    <w:uiPriority w:val="99"/>
    <w:rPr>
      <w:rFonts w:ascii="宋体"/>
      <w:sz w:val="18"/>
      <w:szCs w:val="18"/>
    </w:rPr>
  </w:style>
  <w:style w:type="paragraph" w:styleId="7">
    <w:name w:val="annotation text"/>
    <w:basedOn w:val="1"/>
    <w:link w:val="54"/>
    <w:qFormat/>
    <w:uiPriority w:val="99"/>
    <w:pPr>
      <w:jc w:val="left"/>
    </w:pPr>
  </w:style>
  <w:style w:type="paragraph" w:styleId="8">
    <w:name w:val="Body Text"/>
    <w:basedOn w:val="1"/>
    <w:next w:val="1"/>
    <w:link w:val="76"/>
    <w:qFormat/>
    <w:uiPriority w:val="0"/>
    <w:pPr>
      <w:spacing w:after="120"/>
    </w:pPr>
  </w:style>
  <w:style w:type="paragraph" w:styleId="9">
    <w:name w:val="Body Text Indent"/>
    <w:basedOn w:val="1"/>
    <w:next w:val="1"/>
    <w:link w:val="77"/>
    <w:qFormat/>
    <w:uiPriority w:val="99"/>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next w:val="5"/>
    <w:link w:val="59"/>
    <w:qFormat/>
    <w:uiPriority w:val="0"/>
    <w:rPr>
      <w:rFonts w:ascii="宋体" w:hAnsi="Courier New" w:cs="Courier New"/>
      <w:szCs w:val="21"/>
    </w:rPr>
  </w:style>
  <w:style w:type="paragraph" w:styleId="12">
    <w:name w:val="Date"/>
    <w:basedOn w:val="1"/>
    <w:next w:val="1"/>
    <w:qFormat/>
    <w:uiPriority w:val="0"/>
    <w:rPr>
      <w:rFonts w:ascii="宋体" w:hAnsi="宋体"/>
      <w:sz w:val="24"/>
    </w:rPr>
  </w:style>
  <w:style w:type="paragraph" w:styleId="13">
    <w:name w:val="Body Text Indent 2"/>
    <w:basedOn w:val="1"/>
    <w:link w:val="47"/>
    <w:qFormat/>
    <w:uiPriority w:val="0"/>
    <w:pPr>
      <w:spacing w:after="120" w:line="480" w:lineRule="auto"/>
      <w:ind w:left="420" w:leftChars="200"/>
    </w:pPr>
  </w:style>
  <w:style w:type="paragraph" w:styleId="14">
    <w:name w:val="Balloon Text"/>
    <w:basedOn w:val="1"/>
    <w:link w:val="79"/>
    <w:semiHidden/>
    <w:qFormat/>
    <w:uiPriority w:val="99"/>
    <w:rPr>
      <w:sz w:val="18"/>
      <w:szCs w:val="18"/>
    </w:rPr>
  </w:style>
  <w:style w:type="paragraph" w:styleId="15">
    <w:name w:val="footer"/>
    <w:basedOn w:val="1"/>
    <w:link w:val="78"/>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jc w:val="center"/>
    </w:pPr>
    <w:rPr>
      <w:sz w:val="24"/>
    </w:rPr>
  </w:style>
  <w:style w:type="paragraph" w:styleId="17">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qFormat/>
    <w:uiPriority w:val="0"/>
    <w:pPr>
      <w:ind w:left="1260"/>
    </w:p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7"/>
    <w:next w:val="7"/>
    <w:link w:val="57"/>
    <w:qFormat/>
    <w:uiPriority w:val="99"/>
    <w:rPr>
      <w:b/>
      <w:bCs/>
    </w:rPr>
  </w:style>
  <w:style w:type="paragraph" w:styleId="24">
    <w:name w:val="Body Text First Indent"/>
    <w:basedOn w:val="8"/>
    <w:qFormat/>
    <w:uiPriority w:val="0"/>
    <w:pPr>
      <w:snapToGrid w:val="0"/>
      <w:spacing w:before="40" w:beforeLines="0" w:after="40" w:afterLines="0" w:line="288" w:lineRule="auto"/>
      <w:ind w:firstLine="482"/>
    </w:pPr>
    <w:rPr>
      <w:rFonts w:ascii="仿宋_GB2312" w:eastAsia="仿宋_GB2312"/>
      <w:sz w:val="28"/>
      <w:szCs w:val="20"/>
    </w:rPr>
  </w:style>
  <w:style w:type="paragraph" w:styleId="25">
    <w:name w:val="Body Text First Indent 2"/>
    <w:basedOn w:val="1"/>
    <w:next w:val="1"/>
    <w:qFormat/>
    <w:uiPriority w:val="0"/>
    <w:pPr>
      <w:ind w:firstLine="420"/>
    </w:pPr>
  </w:style>
  <w:style w:type="table" w:styleId="27">
    <w:name w:val="Table Grid"/>
    <w:basedOn w:val="2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99"/>
    <w:rPr>
      <w:color w:val="333333"/>
      <w:u w:val="none"/>
    </w:rPr>
  </w:style>
  <w:style w:type="character" w:styleId="32">
    <w:name w:val="Emphasis"/>
    <w:basedOn w:val="28"/>
    <w:qFormat/>
    <w:uiPriority w:val="0"/>
  </w:style>
  <w:style w:type="character" w:styleId="33">
    <w:name w:val="HTML Definition"/>
    <w:basedOn w:val="28"/>
    <w:autoRedefine/>
    <w:qFormat/>
    <w:uiPriority w:val="0"/>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autoRedefine/>
    <w:qFormat/>
    <w:uiPriority w:val="99"/>
    <w:rPr>
      <w:color w:val="000000"/>
      <w:u w:val="none"/>
    </w:rPr>
  </w:style>
  <w:style w:type="character" w:styleId="37">
    <w:name w:val="HTML Code"/>
    <w:basedOn w:val="28"/>
    <w:autoRedefine/>
    <w:qFormat/>
    <w:uiPriority w:val="0"/>
    <w:rPr>
      <w:rFonts w:ascii="Courier New" w:hAnsi="Courier New"/>
      <w:sz w:val="20"/>
    </w:rPr>
  </w:style>
  <w:style w:type="character" w:styleId="38">
    <w:name w:val="annotation reference"/>
    <w:basedOn w:val="28"/>
    <w:autoRedefine/>
    <w:qFormat/>
    <w:uiPriority w:val="99"/>
    <w:rPr>
      <w:sz w:val="21"/>
      <w:szCs w:val="21"/>
    </w:rPr>
  </w:style>
  <w:style w:type="character" w:styleId="39">
    <w:name w:val="HTML Cite"/>
    <w:basedOn w:val="28"/>
    <w:autoRedefine/>
    <w:qFormat/>
    <w:uiPriority w:val="0"/>
  </w:style>
  <w:style w:type="paragraph" w:customStyle="1" w:styleId="40">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2">
    <w:name w:val="font61"/>
    <w:basedOn w:val="28"/>
    <w:autoRedefine/>
    <w:qFormat/>
    <w:uiPriority w:val="0"/>
    <w:rPr>
      <w:rFonts w:hint="eastAsia" w:ascii="宋体" w:hAnsi="宋体" w:eastAsia="宋体" w:cs="宋体"/>
      <w:b/>
      <w:color w:val="000000"/>
      <w:sz w:val="24"/>
      <w:szCs w:val="24"/>
      <w:u w:val="none"/>
    </w:rPr>
  </w:style>
  <w:style w:type="character" w:customStyle="1" w:styleId="43">
    <w:name w:val="font11"/>
    <w:basedOn w:val="28"/>
    <w:autoRedefine/>
    <w:qFormat/>
    <w:uiPriority w:val="0"/>
    <w:rPr>
      <w:rFonts w:hint="default" w:ascii="Arial" w:hAnsi="Arial" w:cs="Arial"/>
      <w:color w:val="FF0000"/>
      <w:sz w:val="20"/>
      <w:szCs w:val="20"/>
      <w:u w:val="none"/>
    </w:rPr>
  </w:style>
  <w:style w:type="character" w:customStyle="1" w:styleId="44">
    <w:name w:val="font01"/>
    <w:basedOn w:val="28"/>
    <w:autoRedefine/>
    <w:qFormat/>
    <w:uiPriority w:val="0"/>
    <w:rPr>
      <w:rFonts w:hint="default" w:ascii="Arial" w:hAnsi="Arial" w:cs="Arial"/>
      <w:color w:val="000000"/>
      <w:sz w:val="20"/>
      <w:szCs w:val="20"/>
      <w:u w:val="none"/>
    </w:rPr>
  </w:style>
  <w:style w:type="character" w:customStyle="1" w:styleId="45">
    <w:name w:val="font51"/>
    <w:basedOn w:val="28"/>
    <w:autoRedefine/>
    <w:qFormat/>
    <w:uiPriority w:val="0"/>
    <w:rPr>
      <w:rFonts w:hint="eastAsia" w:ascii="宋体" w:hAnsi="宋体" w:eastAsia="宋体" w:cs="宋体"/>
      <w:color w:val="FF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character" w:customStyle="1" w:styleId="47">
    <w:name w:val="正文文本缩进 2 Char"/>
    <w:link w:val="13"/>
    <w:autoRedefine/>
    <w:qFormat/>
    <w:uiPriority w:val="0"/>
    <w:rPr>
      <w:kern w:val="2"/>
      <w:sz w:val="21"/>
      <w:szCs w:val="24"/>
    </w:rPr>
  </w:style>
  <w:style w:type="character" w:customStyle="1" w:styleId="48">
    <w:name w:val="Char Char3"/>
    <w:autoRedefine/>
    <w:qFormat/>
    <w:locked/>
    <w:uiPriority w:val="0"/>
    <w:rPr>
      <w:rFonts w:ascii="宋体" w:hAnsi="Courier New" w:eastAsia="宋体"/>
      <w:kern w:val="2"/>
      <w:sz w:val="21"/>
      <w:lang w:val="en-US" w:eastAsia="zh-CN" w:bidi="ar-SA"/>
    </w:rPr>
  </w:style>
  <w:style w:type="character" w:customStyle="1" w:styleId="49">
    <w:name w:val="font41"/>
    <w:basedOn w:val="28"/>
    <w:autoRedefine/>
    <w:qFormat/>
    <w:uiPriority w:val="0"/>
    <w:rPr>
      <w:rFonts w:hint="default" w:ascii="Arial" w:hAnsi="Arial" w:cs="Arial"/>
      <w:color w:val="FF0000"/>
      <w:sz w:val="20"/>
      <w:szCs w:val="20"/>
      <w:u w:val="none"/>
    </w:rPr>
  </w:style>
  <w:style w:type="character" w:customStyle="1" w:styleId="50">
    <w:name w:val="font81"/>
    <w:basedOn w:val="28"/>
    <w:autoRedefine/>
    <w:qFormat/>
    <w:uiPriority w:val="0"/>
    <w:rPr>
      <w:rFonts w:hint="eastAsia" w:ascii="宋体" w:hAnsi="宋体" w:eastAsia="宋体" w:cs="宋体"/>
      <w:b/>
      <w:color w:val="000000"/>
      <w:sz w:val="22"/>
      <w:szCs w:val="22"/>
      <w:u w:val="none"/>
    </w:rPr>
  </w:style>
  <w:style w:type="character" w:customStyle="1" w:styleId="51">
    <w:name w:val="样式 纯文本 + (符号) 宋体 Char"/>
    <w:link w:val="52"/>
    <w:autoRedefine/>
    <w:qFormat/>
    <w:uiPriority w:val="0"/>
    <w:rPr>
      <w:rFonts w:ascii="宋体" w:hAnsi="Courier New" w:eastAsia="宋体"/>
      <w:kern w:val="2"/>
      <w:sz w:val="21"/>
      <w:lang w:val="en-US" w:eastAsia="zh-CN" w:bidi="ar-SA"/>
    </w:rPr>
  </w:style>
  <w:style w:type="paragraph" w:customStyle="1" w:styleId="52">
    <w:name w:val="样式 纯文本 + (符号) 宋体"/>
    <w:basedOn w:val="11"/>
    <w:link w:val="51"/>
    <w:autoRedefine/>
    <w:qFormat/>
    <w:uiPriority w:val="0"/>
    <w:pPr>
      <w:jc w:val="center"/>
    </w:pPr>
    <w:rPr>
      <w:rFonts w:cs="Times New Roman"/>
      <w:szCs w:val="20"/>
    </w:rPr>
  </w:style>
  <w:style w:type="character" w:customStyle="1" w:styleId="53">
    <w:name w:val="页眉 Char"/>
    <w:basedOn w:val="28"/>
    <w:link w:val="17"/>
    <w:autoRedefine/>
    <w:qFormat/>
    <w:uiPriority w:val="99"/>
    <w:rPr>
      <w:kern w:val="2"/>
      <w:sz w:val="18"/>
      <w:szCs w:val="18"/>
    </w:rPr>
  </w:style>
  <w:style w:type="character" w:customStyle="1" w:styleId="54">
    <w:name w:val="批注文字 Char"/>
    <w:basedOn w:val="28"/>
    <w:link w:val="7"/>
    <w:autoRedefine/>
    <w:qFormat/>
    <w:uiPriority w:val="99"/>
    <w:rPr>
      <w:kern w:val="2"/>
      <w:sz w:val="21"/>
      <w:szCs w:val="24"/>
    </w:rPr>
  </w:style>
  <w:style w:type="character" w:customStyle="1" w:styleId="55">
    <w:name w:val="font71"/>
    <w:basedOn w:val="28"/>
    <w:autoRedefine/>
    <w:qFormat/>
    <w:uiPriority w:val="0"/>
    <w:rPr>
      <w:rFonts w:hint="eastAsia" w:ascii="宋体" w:hAnsi="宋体" w:eastAsia="宋体" w:cs="宋体"/>
      <w:color w:val="000000"/>
      <w:sz w:val="20"/>
      <w:szCs w:val="20"/>
      <w:u w:val="none"/>
    </w:rPr>
  </w:style>
  <w:style w:type="character" w:customStyle="1" w:styleId="56">
    <w:name w:val="font21"/>
    <w:basedOn w:val="28"/>
    <w:autoRedefine/>
    <w:qFormat/>
    <w:uiPriority w:val="0"/>
    <w:rPr>
      <w:rFonts w:hint="eastAsia" w:ascii="宋体" w:hAnsi="宋体" w:eastAsia="宋体" w:cs="宋体"/>
      <w:color w:val="000000"/>
      <w:sz w:val="20"/>
      <w:szCs w:val="20"/>
      <w:u w:val="none"/>
    </w:rPr>
  </w:style>
  <w:style w:type="character" w:customStyle="1" w:styleId="57">
    <w:name w:val="批注主题 Char"/>
    <w:basedOn w:val="54"/>
    <w:link w:val="23"/>
    <w:autoRedefine/>
    <w:qFormat/>
    <w:uiPriority w:val="99"/>
    <w:rPr>
      <w:kern w:val="2"/>
      <w:sz w:val="21"/>
      <w:szCs w:val="24"/>
    </w:rPr>
  </w:style>
  <w:style w:type="character" w:customStyle="1" w:styleId="58">
    <w:name w:val="apple-converted-space"/>
    <w:basedOn w:val="28"/>
    <w:autoRedefine/>
    <w:qFormat/>
    <w:uiPriority w:val="0"/>
  </w:style>
  <w:style w:type="character" w:customStyle="1" w:styleId="59">
    <w:name w:val="纯文本 Char"/>
    <w:link w:val="11"/>
    <w:autoRedefine/>
    <w:qFormat/>
    <w:uiPriority w:val="0"/>
    <w:rPr>
      <w:rFonts w:ascii="宋体" w:hAnsi="Courier New" w:eastAsia="宋体" w:cs="Courier New"/>
      <w:kern w:val="2"/>
      <w:sz w:val="21"/>
      <w:szCs w:val="21"/>
      <w:lang w:val="en-US" w:eastAsia="zh-CN" w:bidi="ar-SA"/>
    </w:rPr>
  </w:style>
  <w:style w:type="paragraph" w:customStyle="1" w:styleId="60">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1">
    <w:name w:val="文档结构图 Char"/>
    <w:basedOn w:val="28"/>
    <w:link w:val="6"/>
    <w:autoRedefine/>
    <w:qFormat/>
    <w:uiPriority w:val="99"/>
    <w:rPr>
      <w:rFonts w:ascii="宋体"/>
      <w:kern w:val="2"/>
      <w:sz w:val="18"/>
      <w:szCs w:val="18"/>
    </w:rPr>
  </w:style>
  <w:style w:type="paragraph" w:customStyle="1" w:styleId="62">
    <w:name w:val="纯文本1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2"/>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5">
    <w:name w:val="纯文本12"/>
    <w:next w:val="19"/>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6">
    <w:name w:val="List Paragraph"/>
    <w:basedOn w:val="1"/>
    <w:autoRedefine/>
    <w:qFormat/>
    <w:uiPriority w:val="99"/>
    <w:pPr>
      <w:ind w:firstLine="420" w:firstLineChars="200"/>
    </w:pPr>
  </w:style>
  <w:style w:type="paragraph" w:customStyle="1" w:styleId="67">
    <w:name w:val="无间隔1"/>
    <w:basedOn w:val="1"/>
    <w:autoRedefine/>
    <w:qFormat/>
    <w:uiPriority w:val="0"/>
  </w:style>
  <w:style w:type="character" w:customStyle="1" w:styleId="68">
    <w:name w:val="font131"/>
    <w:basedOn w:val="28"/>
    <w:autoRedefine/>
    <w:qFormat/>
    <w:uiPriority w:val="0"/>
    <w:rPr>
      <w:rFonts w:hint="eastAsia" w:ascii="仿宋" w:hAnsi="仿宋" w:eastAsia="仿宋" w:cs="仿宋"/>
      <w:color w:val="000000"/>
      <w:sz w:val="20"/>
      <w:szCs w:val="20"/>
      <w:u w:val="none"/>
    </w:rPr>
  </w:style>
  <w:style w:type="character" w:customStyle="1" w:styleId="69">
    <w:name w:val="font142"/>
    <w:basedOn w:val="28"/>
    <w:autoRedefine/>
    <w:qFormat/>
    <w:uiPriority w:val="0"/>
    <w:rPr>
      <w:rFonts w:hint="eastAsia" w:ascii="仿宋" w:hAnsi="仿宋" w:eastAsia="仿宋" w:cs="仿宋"/>
      <w:color w:val="000000"/>
      <w:sz w:val="20"/>
      <w:szCs w:val="20"/>
      <w:u w:val="none"/>
      <w:vertAlign w:val="subscript"/>
    </w:rPr>
  </w:style>
  <w:style w:type="paragraph" w:customStyle="1" w:styleId="70">
    <w:name w:val="表格内容"/>
    <w:basedOn w:val="1"/>
    <w:autoRedefine/>
    <w:qFormat/>
    <w:uiPriority w:val="0"/>
    <w:pPr>
      <w:jc w:val="center"/>
    </w:pPr>
    <w:rPr>
      <w:rFonts w:eastAsia="仿宋_GB2312"/>
      <w:sz w:val="18"/>
      <w:szCs w:val="21"/>
    </w:rPr>
  </w:style>
  <w:style w:type="paragraph" w:customStyle="1" w:styleId="71">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2">
    <w:name w:val="图表"/>
    <w:basedOn w:val="71"/>
    <w:next w:val="71"/>
    <w:autoRedefine/>
    <w:qFormat/>
    <w:uiPriority w:val="0"/>
    <w:rPr>
      <w:rFonts w:eastAsia="仿宋"/>
      <w:b w:val="0"/>
      <w:sz w:val="24"/>
    </w:rPr>
  </w:style>
  <w:style w:type="paragraph" w:customStyle="1" w:styleId="7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4">
    <w:name w:val="标题 2 Char"/>
    <w:basedOn w:val="28"/>
    <w:link w:val="3"/>
    <w:autoRedefine/>
    <w:qFormat/>
    <w:uiPriority w:val="9"/>
    <w:rPr>
      <w:b/>
      <w:kern w:val="2"/>
      <w:sz w:val="30"/>
      <w:szCs w:val="24"/>
    </w:rPr>
  </w:style>
  <w:style w:type="table" w:customStyle="1" w:styleId="75">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正文文本 Char"/>
    <w:link w:val="8"/>
    <w:autoRedefine/>
    <w:qFormat/>
    <w:uiPriority w:val="0"/>
    <w:rPr>
      <w:kern w:val="2"/>
      <w:sz w:val="21"/>
      <w:szCs w:val="24"/>
    </w:rPr>
  </w:style>
  <w:style w:type="character" w:customStyle="1" w:styleId="77">
    <w:name w:val="正文文本缩进 Char"/>
    <w:basedOn w:val="28"/>
    <w:link w:val="9"/>
    <w:autoRedefine/>
    <w:qFormat/>
    <w:uiPriority w:val="99"/>
    <w:rPr>
      <w:rFonts w:ascii="宋体" w:hAnsi="Courier New"/>
      <w:spacing w:val="-4"/>
      <w:kern w:val="2"/>
      <w:sz w:val="18"/>
    </w:rPr>
  </w:style>
  <w:style w:type="character" w:customStyle="1" w:styleId="78">
    <w:name w:val="页脚 Char"/>
    <w:basedOn w:val="28"/>
    <w:link w:val="15"/>
    <w:autoRedefine/>
    <w:qFormat/>
    <w:uiPriority w:val="99"/>
    <w:rPr>
      <w:kern w:val="2"/>
      <w:sz w:val="18"/>
      <w:szCs w:val="18"/>
    </w:rPr>
  </w:style>
  <w:style w:type="character" w:customStyle="1" w:styleId="79">
    <w:name w:val="批注框文本 Char"/>
    <w:basedOn w:val="28"/>
    <w:link w:val="14"/>
    <w:autoRedefine/>
    <w:semiHidden/>
    <w:qFormat/>
    <w:uiPriority w:val="99"/>
    <w:rPr>
      <w:kern w:val="2"/>
      <w:sz w:val="18"/>
      <w:szCs w:val="18"/>
    </w:rPr>
  </w:style>
  <w:style w:type="character" w:customStyle="1" w:styleId="80">
    <w:name w:val="标题 1 Char"/>
    <w:basedOn w:val="28"/>
    <w:link w:val="2"/>
    <w:autoRedefine/>
    <w:qFormat/>
    <w:uiPriority w:val="9"/>
    <w:rPr>
      <w:rFonts w:ascii="黑体" w:eastAsia="黑体"/>
      <w:kern w:val="2"/>
      <w:sz w:val="52"/>
      <w:szCs w:val="24"/>
    </w:rPr>
  </w:style>
  <w:style w:type="character" w:customStyle="1" w:styleId="81">
    <w:name w:val="标题 3 Char"/>
    <w:basedOn w:val="28"/>
    <w:link w:val="4"/>
    <w:autoRedefine/>
    <w:qFormat/>
    <w:uiPriority w:val="9"/>
    <w:rPr>
      <w:b/>
      <w:bCs/>
      <w:kern w:val="2"/>
      <w:sz w:val="32"/>
      <w:szCs w:val="32"/>
    </w:rPr>
  </w:style>
  <w:style w:type="paragraph" w:customStyle="1" w:styleId="82">
    <w:name w:val="正文2"/>
    <w:qFormat/>
    <w:uiPriority w:val="0"/>
    <w:pPr>
      <w:widowControl w:val="0"/>
      <w:jc w:val="both"/>
    </w:pPr>
    <w:rPr>
      <w:rFonts w:ascii="Calibri" w:hAnsi="Calibri" w:eastAsia="宋体" w:cs="Times New Roman"/>
      <w:lang w:val="en-US" w:eastAsia="zh-CN" w:bidi="ar-SA"/>
    </w:rPr>
  </w:style>
  <w:style w:type="paragraph" w:customStyle="1" w:styleId="83">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4">
    <w:name w:val="页码1"/>
    <w:basedOn w:val="28"/>
    <w:autoRedefine/>
    <w:qFormat/>
    <w:uiPriority w:val="0"/>
  </w:style>
  <w:style w:type="paragraph" w:customStyle="1" w:styleId="85">
    <w:name w:val="Table Paragraph"/>
    <w:basedOn w:val="1"/>
    <w:autoRedefine/>
    <w:qFormat/>
    <w:uiPriority w:val="1"/>
    <w:pPr>
      <w:autoSpaceDE w:val="0"/>
      <w:autoSpaceDN w:val="0"/>
      <w:adjustRightInd w:val="0"/>
      <w:jc w:val="left"/>
    </w:pPr>
    <w:rPr>
      <w:rFonts w:eastAsia="等线"/>
      <w:kern w:val="0"/>
      <w:sz w:val="24"/>
    </w:rPr>
  </w:style>
  <w:style w:type="paragraph" w:customStyle="1" w:styleId="86">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7">
    <w:name w:val="NormalCharacter"/>
    <w:autoRedefine/>
    <w:qFormat/>
    <w:uiPriority w:val="0"/>
    <w:rPr>
      <w:rFonts w:ascii="Times New Roman" w:hAnsi="Times New Roman" w:eastAsia="宋体" w:cs="Times New Roman"/>
      <w:kern w:val="2"/>
      <w:sz w:val="21"/>
      <w:lang w:val="en-US" w:eastAsia="zh-CN" w:bidi="ar-SA"/>
    </w:rPr>
  </w:style>
  <w:style w:type="paragraph" w:customStyle="1" w:styleId="8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2">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3">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4">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5">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6">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7">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8">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9">
    <w:name w:val="xl66"/>
    <w:basedOn w:val="1"/>
    <w:autoRedefine/>
    <w:qFormat/>
    <w:uiPriority w:val="0"/>
    <w:pPr>
      <w:widowControl/>
      <w:spacing w:before="100" w:beforeAutospacing="1" w:after="100" w:afterAutospacing="1"/>
      <w:jc w:val="center"/>
    </w:pPr>
    <w:rPr>
      <w:kern w:val="0"/>
      <w:sz w:val="24"/>
    </w:rPr>
  </w:style>
  <w:style w:type="paragraph" w:customStyle="1" w:styleId="100">
    <w:name w:val="xl67"/>
    <w:basedOn w:val="1"/>
    <w:autoRedefine/>
    <w:qFormat/>
    <w:uiPriority w:val="0"/>
    <w:pPr>
      <w:widowControl/>
      <w:spacing w:before="100" w:beforeAutospacing="1" w:after="100" w:afterAutospacing="1"/>
      <w:jc w:val="center"/>
    </w:pPr>
    <w:rPr>
      <w:kern w:val="0"/>
      <w:sz w:val="24"/>
    </w:rPr>
  </w:style>
  <w:style w:type="paragraph" w:customStyle="1" w:styleId="101">
    <w:name w:val="xl68"/>
    <w:basedOn w:val="1"/>
    <w:autoRedefine/>
    <w:qFormat/>
    <w:uiPriority w:val="0"/>
    <w:pPr>
      <w:widowControl/>
      <w:spacing w:before="100" w:beforeAutospacing="1" w:after="100" w:afterAutospacing="1"/>
      <w:jc w:val="center"/>
    </w:pPr>
    <w:rPr>
      <w:kern w:val="0"/>
      <w:sz w:val="24"/>
    </w:rPr>
  </w:style>
  <w:style w:type="paragraph" w:customStyle="1" w:styleId="102">
    <w:name w:val="xl69"/>
    <w:basedOn w:val="1"/>
    <w:autoRedefine/>
    <w:qFormat/>
    <w:uiPriority w:val="0"/>
    <w:pPr>
      <w:widowControl/>
      <w:spacing w:before="100" w:beforeAutospacing="1" w:after="100" w:afterAutospacing="1"/>
      <w:jc w:val="center"/>
    </w:pPr>
    <w:rPr>
      <w:kern w:val="0"/>
      <w:sz w:val="24"/>
    </w:rPr>
  </w:style>
  <w:style w:type="paragraph" w:customStyle="1" w:styleId="103">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4">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5">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6">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7">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8">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9">
    <w:name w:val="xl76"/>
    <w:basedOn w:val="1"/>
    <w:autoRedefine/>
    <w:qFormat/>
    <w:uiPriority w:val="0"/>
    <w:pPr>
      <w:widowControl/>
      <w:spacing w:before="100" w:beforeAutospacing="1" w:after="100" w:afterAutospacing="1"/>
      <w:jc w:val="center"/>
    </w:pPr>
    <w:rPr>
      <w:b/>
      <w:bCs/>
      <w:kern w:val="0"/>
      <w:sz w:val="24"/>
    </w:rPr>
  </w:style>
  <w:style w:type="paragraph" w:customStyle="1" w:styleId="110">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1">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2">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3">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4">
    <w:name w:val="xl81"/>
    <w:basedOn w:val="1"/>
    <w:autoRedefine/>
    <w:qFormat/>
    <w:uiPriority w:val="0"/>
    <w:pPr>
      <w:widowControl/>
      <w:spacing w:before="100" w:beforeAutospacing="1" w:after="100" w:afterAutospacing="1"/>
      <w:jc w:val="center"/>
    </w:pPr>
    <w:rPr>
      <w:b/>
      <w:bCs/>
      <w:kern w:val="0"/>
      <w:sz w:val="24"/>
    </w:rPr>
  </w:style>
  <w:style w:type="paragraph" w:customStyle="1" w:styleId="115">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6">
    <w:name w:val="font111"/>
    <w:basedOn w:val="28"/>
    <w:autoRedefine/>
    <w:qFormat/>
    <w:uiPriority w:val="0"/>
    <w:rPr>
      <w:rFonts w:ascii="楷体" w:hAnsi="楷体" w:eastAsia="楷体" w:cs="楷体"/>
      <w:color w:val="000000"/>
      <w:sz w:val="21"/>
      <w:szCs w:val="21"/>
      <w:u w:val="none"/>
    </w:rPr>
  </w:style>
  <w:style w:type="paragraph" w:customStyle="1" w:styleId="117">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15"/>
    <w:basedOn w:val="28"/>
    <w:qFormat/>
    <w:uiPriority w:val="0"/>
    <w:rPr>
      <w:rFonts w:hint="default" w:ascii="Times New Roman" w:hAnsi="Times New Roman" w:cs="Times New Roman"/>
    </w:rPr>
  </w:style>
  <w:style w:type="character" w:customStyle="1" w:styleId="119">
    <w:name w:val="font91"/>
    <w:basedOn w:val="28"/>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A273-0C1A-427F-AFD7-4BC018CA9B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39</Pages>
  <Words>4680</Words>
  <Characters>5185</Characters>
  <Lines>106</Lines>
  <Paragraphs>30</Paragraphs>
  <TotalTime>24</TotalTime>
  <ScaleCrop>false</ScaleCrop>
  <LinksUpToDate>false</LinksUpToDate>
  <CharactersWithSpaces>5345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雨林木风</dc:creator>
  <cp:lastModifiedBy>wjenne</cp:lastModifiedBy>
  <cp:lastPrinted>2016-04-07T05:43:00Z</cp:lastPrinted>
  <dcterms:modified xsi:type="dcterms:W3CDTF">2026-01-21T06:48:02Z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E5020629B48D4088BDEBB0315976D200_13</vt:lpwstr>
  </property>
  <property fmtid="{D5CDD505-2E9C-101B-9397-08002B2CF9AE}" pid="4" name="KSOTemplateDocerSaveRecord">
    <vt:lpwstr>eyJoZGlkIjoiMGUxYzA4YmY4ZWEyMzgzYjY2MzYwZGM2YTQxYjg1NjIiLCJ1c2VySWQiOiI1NDg0MjQ1NDQifQ==</vt:lpwstr>
  </property>
</Properties>
</file>