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lang w:eastAsia="zh-CN"/>
        </w:rPr>
        <w:t xml:space="preserve">江苏常环环境科技有限公司 </w:t>
      </w:r>
    </w:p>
    <w:p>
      <w:pPr>
        <w:spacing w:line="680" w:lineRule="exact"/>
        <w:jc w:val="center"/>
        <w:rPr>
          <w:rFonts w:ascii="宋体" w:cs="宋体"/>
          <w:sz w:val="44"/>
          <w:szCs w:val="44"/>
        </w:rPr>
      </w:pPr>
    </w:p>
    <w:p>
      <w:pPr>
        <w:pStyle w:val="36"/>
        <w:rPr>
          <w:rFonts w:ascii="宋体" w:cs="宋体"/>
          <w:sz w:val="44"/>
          <w:szCs w:val="44"/>
        </w:rPr>
      </w:pPr>
    </w:p>
    <w:p>
      <w:pPr>
        <w:pStyle w:val="36"/>
        <w:rPr>
          <w:rFonts w:ascii="宋体" w:cs="宋体"/>
          <w:sz w:val="44"/>
          <w:szCs w:val="44"/>
        </w:rPr>
      </w:pPr>
    </w:p>
    <w:p>
      <w:pPr>
        <w:spacing w:line="680" w:lineRule="exact"/>
        <w:jc w:val="center"/>
        <w:rPr>
          <w:rFonts w:hint="eastAsia" w:ascii="宋体" w:eastAsia="宋体" w:cs="宋体"/>
          <w:sz w:val="44"/>
          <w:szCs w:val="44"/>
          <w:lang w:eastAsia="zh-CN"/>
        </w:rPr>
      </w:pPr>
      <w:r>
        <w:rPr>
          <w:rFonts w:hint="eastAsia" w:ascii="宋体" w:cs="宋体"/>
          <w:sz w:val="44"/>
          <w:szCs w:val="44"/>
          <w:lang w:eastAsia="zh-CN"/>
        </w:rPr>
        <w:t>武进区湟里镇工业集中区规划环评监测项目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w:t>
      </w:r>
      <w:r>
        <w:rPr>
          <w:rFonts w:hint="eastAsia" w:ascii="宋体"/>
          <w:sz w:val="32"/>
          <w:szCs w:val="32"/>
          <w:lang w:eastAsia="zh-CN"/>
        </w:rPr>
        <w:t>恒卓采询（20</w:t>
      </w:r>
      <w:r>
        <w:rPr>
          <w:rFonts w:hint="eastAsia" w:ascii="宋体"/>
          <w:sz w:val="32"/>
          <w:szCs w:val="32"/>
          <w:lang w:val="en-US" w:eastAsia="zh-CN"/>
        </w:rPr>
        <w:t>23</w:t>
      </w:r>
      <w:r>
        <w:rPr>
          <w:rFonts w:hint="eastAsia" w:ascii="宋体"/>
          <w:sz w:val="32"/>
          <w:szCs w:val="32"/>
          <w:lang w:eastAsia="zh-CN"/>
        </w:rPr>
        <w:t>）</w:t>
      </w:r>
      <w:r>
        <w:rPr>
          <w:rFonts w:hint="eastAsia" w:ascii="宋体"/>
          <w:sz w:val="32"/>
          <w:szCs w:val="32"/>
          <w:lang w:val="en-US" w:eastAsia="zh-CN"/>
        </w:rPr>
        <w:t>002</w:t>
      </w:r>
      <w:r>
        <w:rPr>
          <w:rFonts w:hint="eastAsia" w:ascii="宋体"/>
          <w:sz w:val="32"/>
          <w:szCs w:val="32"/>
          <w:lang w:eastAsia="zh-CN"/>
        </w:rPr>
        <w:t>号</w:t>
      </w:r>
      <w:r>
        <w:rPr>
          <w:rFonts w:hint="eastAsia" w:ascii="宋体"/>
          <w:sz w:val="32"/>
          <w:szCs w:val="32"/>
        </w:rPr>
        <w:t xml:space="preserve"> </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hint="default" w:ascii="宋体" w:eastAsia="宋体"/>
          <w:sz w:val="36"/>
          <w:szCs w:val="36"/>
          <w:lang w:val="en-US" w:eastAsia="zh-CN"/>
        </w:rPr>
      </w:pPr>
      <w:r>
        <w:rPr>
          <w:rFonts w:hint="eastAsia" w:ascii="宋体"/>
          <w:spacing w:val="10"/>
          <w:sz w:val="36"/>
          <w:szCs w:val="36"/>
        </w:rPr>
        <w:t>采</w:t>
      </w:r>
      <w:r>
        <w:rPr>
          <w:rFonts w:hint="eastAsia" w:ascii="宋体"/>
          <w:sz w:val="36"/>
          <w:szCs w:val="36"/>
        </w:rPr>
        <w:t>购单位：</w:t>
      </w:r>
      <w:r>
        <w:rPr>
          <w:rFonts w:hint="eastAsia" w:ascii="宋体"/>
          <w:sz w:val="36"/>
          <w:szCs w:val="36"/>
          <w:lang w:val="en-US" w:eastAsia="zh-CN"/>
        </w:rPr>
        <w:t xml:space="preserve">江苏常环环境科技有限公司 </w:t>
      </w:r>
    </w:p>
    <w:p>
      <w:pPr>
        <w:spacing w:line="480" w:lineRule="exact"/>
        <w:rPr>
          <w:rFonts w:ascii="宋体"/>
          <w:sz w:val="36"/>
          <w:szCs w:val="36"/>
        </w:rPr>
      </w:pPr>
    </w:p>
    <w:p>
      <w:pPr>
        <w:spacing w:line="480" w:lineRule="exact"/>
        <w:rPr>
          <w:rFonts w:hint="eastAsia" w:ascii="宋体" w:eastAsia="宋体"/>
          <w:sz w:val="36"/>
          <w:szCs w:val="36"/>
          <w:lang w:eastAsia="zh-CN"/>
        </w:rPr>
      </w:pPr>
      <w:r>
        <w:rPr>
          <w:rFonts w:hint="eastAsia" w:ascii="宋体"/>
          <w:sz w:val="36"/>
          <w:szCs w:val="36"/>
        </w:rPr>
        <w:t>采购代理机构：</w:t>
      </w:r>
      <w:r>
        <w:rPr>
          <w:rFonts w:hint="eastAsia" w:ascii="宋体"/>
          <w:sz w:val="36"/>
          <w:szCs w:val="36"/>
          <w:lang w:eastAsia="zh-CN"/>
        </w:rPr>
        <w:t>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w w:val="90"/>
          <w:sz w:val="44"/>
          <w:szCs w:val="4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w:t>
      </w:r>
      <w:r>
        <w:rPr>
          <w:rFonts w:hint="eastAsia" w:ascii="宋体"/>
          <w:w w:val="90"/>
          <w:sz w:val="44"/>
          <w:szCs w:val="44"/>
          <w:lang w:val="en-US" w:eastAsia="zh-CN"/>
        </w:rPr>
        <w:t>三</w:t>
      </w:r>
      <w:r>
        <w:rPr>
          <w:rFonts w:hint="eastAsia" w:ascii="宋体"/>
          <w:w w:val="90"/>
          <w:sz w:val="44"/>
          <w:szCs w:val="44"/>
        </w:rPr>
        <w:t>年</w:t>
      </w:r>
      <w:r>
        <w:rPr>
          <w:rFonts w:hint="eastAsia" w:ascii="宋体"/>
          <w:w w:val="90"/>
          <w:sz w:val="44"/>
          <w:szCs w:val="44"/>
          <w:lang w:val="en-US" w:eastAsia="zh-CN"/>
        </w:rPr>
        <w:t>六</w:t>
      </w:r>
      <w:r>
        <w:rPr>
          <w:rFonts w:hint="eastAsia" w:ascii="宋体"/>
          <w:w w:val="90"/>
          <w:sz w:val="44"/>
          <w:szCs w:val="44"/>
        </w:rPr>
        <w:t>月</w:t>
      </w:r>
    </w:p>
    <w:p>
      <w:pPr>
        <w:jc w:val="center"/>
        <w:rPr>
          <w:rFonts w:ascii="宋体"/>
          <w:b/>
          <w:bCs/>
          <w:sz w:val="24"/>
        </w:rPr>
      </w:pPr>
    </w:p>
    <w:p>
      <w:pPr>
        <w:keepNext w:val="0"/>
        <w:keepLines w:val="0"/>
        <w:pageBreakBefore w:val="0"/>
        <w:kinsoku/>
        <w:wordWrap/>
        <w:overflowPunct/>
        <w:topLinePunct w:val="0"/>
        <w:autoSpaceDE/>
        <w:autoSpaceDN/>
        <w:bidi w:val="0"/>
        <w:adjustRightInd/>
        <w:spacing w:line="360" w:lineRule="auto"/>
        <w:jc w:val="center"/>
        <w:textAlignment w:val="auto"/>
        <w:rPr>
          <w:rFonts w:ascii="宋体" w:hAnsi="宋体"/>
          <w:sz w:val="32"/>
          <w:szCs w:val="32"/>
        </w:rPr>
      </w:pPr>
      <w:r>
        <w:rPr>
          <w:rFonts w:hint="eastAsia" w:ascii="宋体"/>
          <w:b/>
          <w:bCs/>
          <w:sz w:val="32"/>
          <w:szCs w:val="32"/>
          <w:lang w:eastAsia="zh-CN"/>
        </w:rPr>
        <w:t>武进区湟里镇工业集中区规划环评监测项目</w:t>
      </w:r>
      <w:r>
        <w:rPr>
          <w:rFonts w:hint="eastAsia" w:ascii="宋体"/>
          <w:b/>
          <w:bCs/>
          <w:sz w:val="32"/>
          <w:szCs w:val="32"/>
        </w:rPr>
        <w:t>询价公告</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rPr>
      </w:pPr>
      <w:r>
        <w:rPr>
          <w:rFonts w:hint="eastAsia" w:ascii="宋体" w:hAnsi="宋体" w:cs="宋体"/>
        </w:rPr>
        <w:t>受</w:t>
      </w:r>
      <w:r>
        <w:rPr>
          <w:rFonts w:hint="eastAsia" w:ascii="宋体" w:hAnsi="宋体" w:cs="宋体"/>
          <w:lang w:eastAsia="zh-CN"/>
        </w:rPr>
        <w:t>江苏常环环境科技有限公司</w:t>
      </w:r>
      <w:r>
        <w:rPr>
          <w:rFonts w:hint="eastAsia" w:ascii="宋体" w:hAnsi="宋体" w:cs="宋体"/>
        </w:rPr>
        <w:t>的委托，对其</w:t>
      </w:r>
      <w:r>
        <w:rPr>
          <w:rFonts w:hint="eastAsia" w:ascii="宋体" w:hAnsi="宋体" w:cs="宋体"/>
          <w:lang w:eastAsia="zh-CN"/>
        </w:rPr>
        <w:t>武进区湟里镇工业集中区规划环评监测项目</w:t>
      </w:r>
      <w:r>
        <w:rPr>
          <w:rFonts w:hint="eastAsia" w:ascii="宋体" w:hAnsi="宋体" w:cs="宋体"/>
        </w:rPr>
        <w:t>进行询价采购</w:t>
      </w:r>
      <w:r>
        <w:rPr>
          <w:rFonts w:hint="eastAsia" w:ascii="宋体" w:hAnsi="宋体"/>
        </w:rPr>
        <w:t>。特邀请符合条件的供应商参加。</w:t>
      </w:r>
    </w:p>
    <w:p>
      <w:pPr>
        <w:keepNext w:val="0"/>
        <w:keepLines w:val="0"/>
        <w:pageBreakBefore w:val="0"/>
        <w:widowControl/>
        <w:kinsoku/>
        <w:wordWrap/>
        <w:overflowPunct/>
        <w:topLinePunct w:val="0"/>
        <w:autoSpaceDE/>
        <w:autoSpaceDN/>
        <w:bidi w:val="0"/>
        <w:adjustRightInd/>
        <w:snapToGrid w:val="0"/>
        <w:spacing w:line="440" w:lineRule="exact"/>
        <w:ind w:firstLine="420" w:firstLineChars="200"/>
        <w:jc w:val="left"/>
        <w:textAlignment w:val="auto"/>
        <w:rPr>
          <w:rFonts w:ascii="宋体" w:hAnsi="宋体" w:cs="宋体"/>
          <w:kern w:val="0"/>
          <w:szCs w:val="21"/>
        </w:rPr>
      </w:pPr>
      <w:r>
        <w:rPr>
          <w:rFonts w:hint="eastAsia" w:ascii="宋体" w:hAnsi="宋体" w:cs="宋体"/>
          <w:kern w:val="0"/>
          <w:szCs w:val="21"/>
        </w:rPr>
        <w:t>一、采购项目内容及技术要求</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1、项目编号：恒卓采询（2023）00</w:t>
      </w:r>
      <w:r>
        <w:rPr>
          <w:rFonts w:hint="eastAsia" w:ascii="宋体" w:hAnsi="宋体" w:cs="宋体"/>
          <w:lang w:val="en-US" w:eastAsia="zh-CN"/>
        </w:rPr>
        <w:t>2</w:t>
      </w:r>
      <w:r>
        <w:rPr>
          <w:rFonts w:hint="eastAsia" w:ascii="宋体" w:hAnsi="宋体" w:eastAsia="宋体" w:cs="宋体"/>
          <w:lang w:val="en-US" w:eastAsia="zh-CN"/>
        </w:rPr>
        <w:t>号</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lang w:val="en-US" w:eastAsia="zh-CN"/>
        </w:rPr>
      </w:pPr>
      <w:r>
        <w:rPr>
          <w:rFonts w:hint="eastAsia" w:ascii="宋体" w:hAnsi="宋体" w:eastAsia="宋体" w:cs="宋体"/>
          <w:lang w:val="en-US" w:eastAsia="zh-CN"/>
        </w:rPr>
        <w:t>2、项目名称：</w:t>
      </w:r>
      <w:r>
        <w:rPr>
          <w:rFonts w:hint="eastAsia" w:ascii="宋体" w:hAnsi="宋体" w:cs="宋体"/>
          <w:lang w:val="en-US" w:eastAsia="zh-CN"/>
        </w:rPr>
        <w:t>武进区湟里镇工业集中区规划环评监测项目</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3、采购预算：131377元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项目内容：本项目为武进区湟里镇工业集中区规划环评监测项目，服务内容包括但不限于武进区湟里镇工业集中区规划环评需要针对集中区企业分布及自然环境特征，按照环境质量评价的相关要求，形成包括大气、土壤、地下水、地表水、噪声等方面环境质量监测方案，进行环境质量的现状监测。</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5、服务期限：</w:t>
      </w:r>
      <w:r>
        <w:rPr>
          <w:rFonts w:hint="eastAsia" w:ascii="宋体" w:hAnsi="宋体" w:cs="宋体"/>
          <w:lang w:val="en-US" w:eastAsia="zh-CN"/>
        </w:rPr>
        <w:t>2023年7月25日前完成所有报告并通过审核。</w:t>
      </w:r>
    </w:p>
    <w:p>
      <w:pPr>
        <w:keepNext w:val="0"/>
        <w:keepLines w:val="0"/>
        <w:pageBreakBefore w:val="0"/>
        <w:numPr>
          <w:ilvl w:val="0"/>
          <w:numId w:val="1"/>
        </w:numPr>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对供应商的基本要求：</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szCs w:val="21"/>
        </w:rPr>
        <w:t>2、单位负责人为同一人或者存在直接控股、管理关系的不同供应商，不得参加同一合同项下</w:t>
      </w:r>
      <w:r>
        <w:rPr>
          <w:rFonts w:hint="eastAsia" w:ascii="宋体" w:hAnsi="宋体" w:eastAsia="宋体" w:cs="宋体"/>
          <w:lang w:val="en-US" w:eastAsia="zh-CN"/>
        </w:rPr>
        <w:t>的政府采购活动；</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lang w:val="en-US" w:eastAsia="zh-CN"/>
        </w:rPr>
      </w:pPr>
      <w:r>
        <w:rPr>
          <w:rFonts w:hint="eastAsia" w:ascii="宋体" w:hAnsi="宋体" w:cs="宋体"/>
          <w:lang w:val="en-US" w:eastAsia="zh-CN"/>
        </w:rPr>
        <w:t>3、</w:t>
      </w:r>
      <w:r>
        <w:rPr>
          <w:rFonts w:hint="eastAsia" w:ascii="宋体" w:hAnsi="宋体" w:eastAsia="宋体" w:cs="宋体"/>
          <w:color w:val="auto"/>
          <w:sz w:val="21"/>
          <w:szCs w:val="21"/>
          <w:highlight w:val="none"/>
          <w:lang w:val="en-US" w:eastAsia="zh-CN"/>
        </w:rPr>
        <w:t>企业营业执照</w:t>
      </w:r>
      <w:r>
        <w:rPr>
          <w:rFonts w:hint="eastAsia" w:ascii="宋体" w:hAnsi="宋体" w:cs="宋体"/>
          <w:color w:val="auto"/>
          <w:sz w:val="21"/>
          <w:szCs w:val="21"/>
          <w:highlight w:val="none"/>
          <w:lang w:val="en-US" w:eastAsia="zh-CN"/>
        </w:rPr>
        <w:t>复印件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cs="宋体"/>
          <w:lang w:val="en-US" w:eastAsia="zh-CN"/>
        </w:rPr>
        <w:t>4</w:t>
      </w:r>
      <w:r>
        <w:rPr>
          <w:rFonts w:hint="eastAsia" w:ascii="宋体" w:hAnsi="宋体" w:eastAsia="宋体" w:cs="宋体"/>
          <w:lang w:val="en-US" w:eastAsia="zh-CN"/>
        </w:rPr>
        <w:t>、采购人根据采购项目的特殊要求规定的特定条件：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（1）投标人必须具有</w:t>
      </w:r>
      <w:r>
        <w:rPr>
          <w:rFonts w:hint="eastAsia" w:ascii="宋体" w:hAnsi="宋体" w:cs="宋体"/>
          <w:highlight w:val="none"/>
          <w:lang w:val="en-US" w:eastAsia="zh-CN"/>
        </w:rPr>
        <w:t>技术监督主管部门颁发的实验室环境监测资质认定（CMA）资格</w:t>
      </w:r>
      <w:r>
        <w:rPr>
          <w:rFonts w:hint="eastAsia" w:ascii="宋体" w:hAnsi="宋体" w:eastAsia="宋体" w:cs="宋体"/>
          <w:highlight w:val="none"/>
          <w:lang w:val="en-US" w:eastAsia="zh-CN"/>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（2）未被“信用中国”网站（www.creditchina.gov.cn）列入失信被执行人、重大税收违法案件当事人名单、政府采购严重失信行为记录名单</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ascii="宋体" w:hAnsi="宋体"/>
          <w:b/>
          <w:bCs/>
          <w:szCs w:val="21"/>
          <w:highlight w:val="none"/>
        </w:rPr>
      </w:pPr>
      <w:r>
        <w:rPr>
          <w:rFonts w:hint="eastAsia" w:ascii="宋体" w:hAnsi="宋体"/>
          <w:b/>
          <w:bCs/>
          <w:szCs w:val="21"/>
          <w:highlight w:val="none"/>
          <w:lang w:val="en-US" w:eastAsia="zh-CN"/>
        </w:rPr>
        <w:t>5</w:t>
      </w:r>
      <w:r>
        <w:rPr>
          <w:rFonts w:hint="eastAsia" w:ascii="宋体" w:hAnsi="宋体"/>
          <w:b/>
          <w:bCs/>
          <w:szCs w:val="21"/>
          <w:highlight w:val="none"/>
        </w:rPr>
        <w:t>、本项目不接受联合体投标。</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highlight w:val="none"/>
        </w:rPr>
      </w:pPr>
      <w:r>
        <w:rPr>
          <w:rFonts w:hint="eastAsia" w:ascii="宋体" w:hAnsi="宋体"/>
          <w:szCs w:val="21"/>
          <w:highlight w:val="none"/>
        </w:rPr>
        <w:t>三、获取询价文件的时间和办法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Cs/>
          <w:color w:val="FF0000"/>
          <w:kern w:val="0"/>
          <w:szCs w:val="21"/>
          <w:highlight w:val="none"/>
        </w:rPr>
      </w:pPr>
      <w:r>
        <w:rPr>
          <w:rFonts w:hint="eastAsia" w:ascii="宋体" w:hAnsi="宋体"/>
          <w:szCs w:val="21"/>
          <w:highlight w:val="none"/>
        </w:rPr>
        <w:t>1、询价文件获取时</w:t>
      </w:r>
      <w:r>
        <w:rPr>
          <w:rFonts w:hint="eastAsia" w:ascii="宋体" w:hAnsi="宋体"/>
          <w:color w:val="auto"/>
          <w:szCs w:val="21"/>
          <w:highlight w:val="none"/>
        </w:rPr>
        <w:t>间：</w:t>
      </w:r>
      <w:r>
        <w:rPr>
          <w:rFonts w:hint="eastAsia" w:ascii="宋体" w:hAnsi="宋体"/>
          <w:b/>
          <w:bCs w:val="0"/>
          <w:color w:val="auto"/>
          <w:kern w:val="0"/>
          <w:szCs w:val="21"/>
          <w:highlight w:val="none"/>
          <w:lang w:eastAsia="zh-CN"/>
        </w:rPr>
        <w:t>202</w:t>
      </w:r>
      <w:r>
        <w:rPr>
          <w:rFonts w:hint="eastAsia" w:ascii="宋体" w:hAnsi="宋体"/>
          <w:b/>
          <w:bCs w:val="0"/>
          <w:color w:val="auto"/>
          <w:kern w:val="0"/>
          <w:szCs w:val="21"/>
          <w:highlight w:val="none"/>
          <w:lang w:val="en-US" w:eastAsia="zh-CN"/>
        </w:rPr>
        <w:t>3</w:t>
      </w:r>
      <w:r>
        <w:rPr>
          <w:rFonts w:hint="eastAsia" w:ascii="宋体" w:hAnsi="宋体"/>
          <w:b/>
          <w:bCs w:val="0"/>
          <w:color w:val="auto"/>
          <w:kern w:val="0"/>
          <w:szCs w:val="21"/>
          <w:highlight w:val="none"/>
          <w:lang w:eastAsia="zh-CN"/>
        </w:rPr>
        <w:t>年</w:t>
      </w:r>
      <w:r>
        <w:rPr>
          <w:rFonts w:hint="eastAsia" w:ascii="宋体" w:hAnsi="宋体"/>
          <w:b/>
          <w:bCs w:val="0"/>
          <w:color w:val="auto"/>
          <w:kern w:val="0"/>
          <w:szCs w:val="21"/>
          <w:highlight w:val="none"/>
          <w:lang w:val="en-US" w:eastAsia="zh-CN"/>
        </w:rPr>
        <w:t>06</w:t>
      </w:r>
      <w:r>
        <w:rPr>
          <w:rFonts w:hint="eastAsia" w:ascii="宋体" w:hAnsi="宋体"/>
          <w:b/>
          <w:bCs w:val="0"/>
          <w:color w:val="auto"/>
          <w:kern w:val="0"/>
          <w:szCs w:val="21"/>
          <w:highlight w:val="none"/>
        </w:rPr>
        <w:t>月</w:t>
      </w:r>
      <w:r>
        <w:rPr>
          <w:rFonts w:hint="eastAsia" w:ascii="宋体" w:hAnsi="宋体"/>
          <w:b/>
          <w:bCs w:val="0"/>
          <w:color w:val="auto"/>
          <w:kern w:val="0"/>
          <w:szCs w:val="21"/>
          <w:highlight w:val="none"/>
          <w:lang w:val="en-US" w:eastAsia="zh-CN"/>
        </w:rPr>
        <w:t>28</w:t>
      </w:r>
      <w:r>
        <w:rPr>
          <w:rFonts w:hint="eastAsia" w:ascii="宋体" w:hAnsi="宋体"/>
          <w:b/>
          <w:bCs w:val="0"/>
          <w:color w:val="auto"/>
          <w:kern w:val="0"/>
          <w:szCs w:val="21"/>
          <w:highlight w:val="none"/>
        </w:rPr>
        <w:t>日起</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hint="eastAsia" w:ascii="宋体" w:hAnsi="宋体" w:eastAsia="宋体" w:cs="Times New Roman"/>
          <w:b/>
          <w:bCs/>
          <w:szCs w:val="21"/>
          <w:lang w:eastAsia="zh-CN"/>
        </w:rPr>
      </w:pPr>
      <w:r>
        <w:rPr>
          <w:rFonts w:hint="eastAsia" w:ascii="宋体" w:hAnsi="宋体" w:eastAsia="宋体" w:cs="Times New Roman"/>
          <w:b/>
          <w:bCs/>
          <w:szCs w:val="21"/>
          <w:lang w:eastAsia="zh-CN"/>
        </w:rPr>
        <w:t>2、询价文件售价：人民币叁佰圆整</w:t>
      </w:r>
      <w:r>
        <w:rPr>
          <w:rFonts w:hint="eastAsia" w:ascii="宋体" w:hAnsi="宋体" w:cs="Times New Roman"/>
          <w:b/>
          <w:bCs/>
          <w:szCs w:val="21"/>
          <w:lang w:eastAsia="zh-CN"/>
        </w:rPr>
        <w:t>（</w:t>
      </w:r>
      <w:r>
        <w:rPr>
          <w:rFonts w:hint="eastAsia" w:ascii="宋体" w:hAnsi="宋体" w:cs="Times New Roman"/>
          <w:b/>
          <w:bCs/>
          <w:szCs w:val="21"/>
          <w:lang w:val="en-US" w:eastAsia="zh-CN"/>
        </w:rPr>
        <w:t>开标现场缴纳</w:t>
      </w:r>
      <w:r>
        <w:rPr>
          <w:rFonts w:hint="eastAsia" w:ascii="宋体" w:hAnsi="宋体" w:cs="Times New Roman"/>
          <w:b/>
          <w:bCs/>
          <w:szCs w:val="21"/>
          <w:lang w:eastAsia="zh-CN"/>
        </w:rPr>
        <w:t>）</w:t>
      </w:r>
    </w:p>
    <w:p>
      <w:pPr>
        <w:spacing w:line="440" w:lineRule="exact"/>
        <w:ind w:firstLine="420" w:firstLineChars="200"/>
        <w:rPr>
          <w:rFonts w:ascii="宋体" w:hAnsi="宋体"/>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keepNext w:val="0"/>
        <w:keepLines w:val="0"/>
        <w:pageBreakBefore w:val="0"/>
        <w:numPr>
          <w:ilvl w:val="0"/>
          <w:numId w:val="0"/>
        </w:numPr>
        <w:kinsoku/>
        <w:wordWrap/>
        <w:overflowPunct/>
        <w:topLinePunct w:val="0"/>
        <w:autoSpaceDE/>
        <w:autoSpaceDN/>
        <w:bidi w:val="0"/>
        <w:adjustRightInd/>
        <w:spacing w:line="440" w:lineRule="exact"/>
        <w:ind w:firstLine="420" w:firstLineChars="200"/>
        <w:textAlignment w:val="auto"/>
        <w:rPr>
          <w:rFonts w:ascii="宋体" w:hAnsi="宋体"/>
          <w:szCs w:val="21"/>
          <w:highlight w:val="none"/>
        </w:rPr>
      </w:pPr>
      <w:r>
        <w:rPr>
          <w:rFonts w:hint="eastAsia" w:ascii="宋体" w:hAnsi="宋体" w:eastAsia="宋体"/>
          <w:szCs w:val="21"/>
          <w:highlight w:val="none"/>
          <w:lang w:val="en-US" w:eastAsia="zh-CN"/>
        </w:rPr>
        <w:t>四、</w:t>
      </w:r>
      <w:r>
        <w:rPr>
          <w:rFonts w:hint="eastAsia" w:ascii="宋体" w:hAnsi="宋体" w:eastAsia="宋体"/>
          <w:szCs w:val="21"/>
          <w:highlight w:val="none"/>
        </w:rPr>
        <w:t>现场踏勘：自行踏勘    联系</w:t>
      </w:r>
      <w:r>
        <w:rPr>
          <w:rFonts w:hint="eastAsia" w:ascii="宋体" w:hAnsi="宋体"/>
          <w:szCs w:val="21"/>
          <w:highlight w:val="none"/>
        </w:rPr>
        <w:t xml:space="preserve">人及电话：  </w:t>
      </w:r>
      <w:r>
        <w:rPr>
          <w:rFonts w:hint="eastAsia" w:ascii="宋体" w:hAnsi="宋体"/>
          <w:szCs w:val="21"/>
          <w:highlight w:val="none"/>
          <w:lang w:val="en-US" w:eastAsia="zh-CN"/>
        </w:rPr>
        <w:t>谭工   (0519) 8603 8805</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eastAsia="zh-CN"/>
        </w:rPr>
      </w:pPr>
      <w:r>
        <w:rPr>
          <w:rFonts w:hint="eastAsia" w:ascii="宋体" w:hAnsi="宋体"/>
          <w:szCs w:val="21"/>
        </w:rPr>
        <w:t xml:space="preserve">参加询价的供应商若认为询价函的资格要求和技术要求有倾向性或不公正性，可在  </w:t>
      </w:r>
      <w:r>
        <w:rPr>
          <w:rFonts w:hint="eastAsia" w:ascii="宋体" w:hAnsi="宋体"/>
          <w:b/>
          <w:szCs w:val="21"/>
        </w:rPr>
        <w:t>202</w:t>
      </w:r>
      <w:r>
        <w:rPr>
          <w:rFonts w:hint="eastAsia" w:ascii="宋体" w:hAnsi="宋体"/>
          <w:b/>
          <w:szCs w:val="21"/>
          <w:lang w:val="en-US" w:eastAsia="zh-CN"/>
        </w:rPr>
        <w:t>3</w:t>
      </w:r>
      <w:r>
        <w:rPr>
          <w:rFonts w:hint="eastAsia" w:ascii="宋体" w:hAnsi="宋体"/>
          <w:b/>
          <w:szCs w:val="21"/>
        </w:rPr>
        <w:t>年</w:t>
      </w:r>
      <w:r>
        <w:rPr>
          <w:rFonts w:hint="eastAsia" w:ascii="宋体" w:hAnsi="宋体"/>
          <w:b/>
          <w:szCs w:val="21"/>
          <w:lang w:val="en-US" w:eastAsia="zh-CN"/>
        </w:rPr>
        <w:t>07</w:t>
      </w:r>
      <w:r>
        <w:rPr>
          <w:rFonts w:hint="eastAsia" w:ascii="宋体" w:hAnsi="宋体"/>
          <w:b/>
          <w:szCs w:val="21"/>
        </w:rPr>
        <w:t>月</w:t>
      </w:r>
      <w:r>
        <w:rPr>
          <w:rFonts w:hint="eastAsia" w:ascii="宋体" w:hAnsi="宋体"/>
          <w:b/>
          <w:szCs w:val="21"/>
          <w:lang w:val="en-US" w:eastAsia="zh-CN"/>
        </w:rPr>
        <w:t>03</w:t>
      </w:r>
      <w:r>
        <w:rPr>
          <w:rFonts w:hint="eastAsia" w:ascii="宋体" w:hAnsi="宋体"/>
          <w:b/>
          <w:szCs w:val="21"/>
        </w:rPr>
        <w:t>日</w:t>
      </w:r>
      <w:r>
        <w:rPr>
          <w:rFonts w:hint="eastAsia" w:ascii="宋体" w:hAnsi="宋体"/>
          <w:b/>
          <w:szCs w:val="21"/>
          <w:lang w:val="en-US" w:eastAsia="zh-CN"/>
        </w:rPr>
        <w:t>上午11</w:t>
      </w:r>
      <w:r>
        <w:rPr>
          <w:rFonts w:hint="eastAsia" w:ascii="宋体" w:hAnsi="宋体"/>
          <w:b/>
          <w:szCs w:val="21"/>
        </w:rPr>
        <w:t>：</w:t>
      </w:r>
      <w:r>
        <w:rPr>
          <w:rFonts w:hint="eastAsia" w:ascii="宋体" w:hAnsi="宋体"/>
          <w:b/>
          <w:szCs w:val="21"/>
          <w:lang w:val="en-US" w:eastAsia="zh-CN"/>
        </w:rPr>
        <w:t>30</w:t>
      </w:r>
      <w:r>
        <w:rPr>
          <w:rFonts w:hint="eastAsia" w:ascii="宋体" w:hAnsi="宋体"/>
          <w:szCs w:val="21"/>
        </w:rPr>
        <w:t>之前以</w:t>
      </w:r>
      <w:r>
        <w:rPr>
          <w:rFonts w:hint="eastAsia" w:ascii="宋体" w:hAnsi="宋体"/>
          <w:szCs w:val="21"/>
          <w:lang w:val="en-US" w:eastAsia="zh-CN"/>
        </w:rPr>
        <w:t>书面形式或</w:t>
      </w:r>
      <w:r>
        <w:rPr>
          <w:rFonts w:hint="eastAsia" w:ascii="宋体" w:hAnsi="宋体"/>
          <w:szCs w:val="21"/>
          <w:lang w:eastAsia="zh-CN"/>
        </w:rPr>
        <w:t>邮件形式</w:t>
      </w:r>
      <w:r>
        <w:rPr>
          <w:rFonts w:hint="eastAsia" w:ascii="宋体" w:hAnsi="宋体"/>
          <w:b/>
          <w:bCs/>
          <w:szCs w:val="21"/>
          <w:lang w:eastAsia="zh-CN"/>
        </w:rPr>
        <w:t>（</w:t>
      </w:r>
      <w:r>
        <w:rPr>
          <w:rFonts w:hint="eastAsia" w:ascii="宋体" w:hAnsi="宋体"/>
          <w:b/>
          <w:bCs/>
          <w:szCs w:val="21"/>
          <w:lang w:val="en-US" w:eastAsia="zh-CN"/>
        </w:rPr>
        <w:t>994093050@qq.com</w:t>
      </w:r>
      <w:r>
        <w:rPr>
          <w:rFonts w:hint="eastAsia" w:ascii="宋体" w:hAnsi="宋体"/>
          <w:b/>
          <w:bCs/>
          <w:szCs w:val="21"/>
          <w:lang w:eastAsia="zh-CN"/>
        </w:rPr>
        <w:t>）</w:t>
      </w:r>
      <w:r>
        <w:rPr>
          <w:rFonts w:hint="eastAsia" w:ascii="宋体" w:hAnsi="宋体"/>
          <w:szCs w:val="21"/>
        </w:rPr>
        <w:t>向我公司提出。对于没有提出澄清要求又参与了该项目的供应商将被视为完全认同该询价函，询价响应文件递交截止期后不再受理针对询价函的相关质疑和投诉。</w:t>
      </w:r>
    </w:p>
    <w:p>
      <w:pPr>
        <w:keepNext w:val="0"/>
        <w:keepLines w:val="0"/>
        <w:pageBreakBefore w:val="0"/>
        <w:numPr>
          <w:ilvl w:val="0"/>
          <w:numId w:val="0"/>
        </w:numPr>
        <w:kinsoku/>
        <w:wordWrap/>
        <w:overflowPunct/>
        <w:topLinePunct w:val="0"/>
        <w:autoSpaceDE/>
        <w:autoSpaceDN/>
        <w:bidi w:val="0"/>
        <w:adjustRightInd/>
        <w:spacing w:line="440" w:lineRule="exact"/>
        <w:ind w:leftChars="200"/>
        <w:textAlignment w:val="auto"/>
        <w:rPr>
          <w:rFonts w:hint="default" w:ascii="宋体" w:hAnsi="宋体" w:eastAsia="宋体" w:cs="宋体"/>
          <w:b/>
          <w:bCs/>
          <w:lang w:val="en-US" w:eastAsia="zh-CN"/>
        </w:rPr>
      </w:pPr>
      <w:r>
        <w:rPr>
          <w:rFonts w:hint="eastAsia" w:ascii="宋体" w:hAnsi="宋体"/>
          <w:szCs w:val="21"/>
          <w:lang w:val="en-US" w:eastAsia="zh-CN"/>
        </w:rPr>
        <w:t>六、</w:t>
      </w:r>
      <w:r>
        <w:rPr>
          <w:rFonts w:hint="eastAsia" w:ascii="宋体" w:hAnsi="宋体"/>
          <w:szCs w:val="21"/>
        </w:rPr>
        <w:t>开标时间：</w:t>
      </w:r>
      <w:r>
        <w:rPr>
          <w:rFonts w:hint="eastAsia" w:ascii="宋体" w:hAnsi="宋体" w:eastAsia="宋体" w:cs="宋体"/>
          <w:b/>
          <w:bCs/>
          <w:lang w:eastAsia="zh-CN"/>
        </w:rPr>
        <w:t>202</w:t>
      </w:r>
      <w:r>
        <w:rPr>
          <w:rFonts w:hint="eastAsia" w:ascii="宋体" w:hAnsi="宋体" w:cs="宋体"/>
          <w:b/>
          <w:bCs/>
          <w:lang w:val="en-US" w:eastAsia="zh-CN"/>
        </w:rPr>
        <w:t>3</w:t>
      </w:r>
      <w:r>
        <w:rPr>
          <w:rFonts w:hint="eastAsia" w:ascii="宋体" w:hAnsi="宋体" w:eastAsia="宋体" w:cs="宋体"/>
          <w:b/>
          <w:bCs/>
          <w:lang w:eastAsia="zh-CN"/>
        </w:rPr>
        <w:t>年</w:t>
      </w:r>
      <w:r>
        <w:rPr>
          <w:rFonts w:hint="eastAsia" w:ascii="宋体" w:hAnsi="宋体" w:eastAsia="宋体" w:cs="宋体"/>
          <w:b/>
          <w:bCs/>
          <w:lang w:val="en-US" w:eastAsia="zh-CN"/>
        </w:rPr>
        <w:t>0</w:t>
      </w:r>
      <w:r>
        <w:rPr>
          <w:rFonts w:hint="eastAsia" w:ascii="宋体" w:hAnsi="宋体" w:cs="宋体"/>
          <w:b/>
          <w:bCs/>
          <w:lang w:val="en-US" w:eastAsia="zh-CN"/>
        </w:rPr>
        <w:t>7</w:t>
      </w:r>
      <w:r>
        <w:rPr>
          <w:rFonts w:hint="eastAsia" w:ascii="宋体" w:hAnsi="宋体" w:eastAsia="宋体" w:cs="宋体"/>
          <w:b/>
          <w:bCs/>
        </w:rPr>
        <w:t>月</w:t>
      </w:r>
      <w:r>
        <w:rPr>
          <w:rFonts w:hint="eastAsia" w:ascii="宋体" w:hAnsi="宋体" w:cs="宋体"/>
          <w:b/>
          <w:bCs/>
          <w:lang w:val="en-US" w:eastAsia="zh-CN"/>
        </w:rPr>
        <w:t>03</w:t>
      </w:r>
      <w:r>
        <w:rPr>
          <w:rFonts w:hint="eastAsia" w:ascii="宋体" w:hAnsi="宋体" w:eastAsia="宋体" w:cs="宋体"/>
          <w:b/>
          <w:bCs/>
        </w:rPr>
        <w:t>日</w:t>
      </w:r>
      <w:r>
        <w:rPr>
          <w:rFonts w:hint="eastAsia" w:ascii="宋体" w:hAnsi="宋体" w:cs="宋体"/>
          <w:b/>
          <w:bCs/>
          <w:lang w:val="en-US" w:eastAsia="zh-CN"/>
        </w:rPr>
        <w:t>下</w:t>
      </w:r>
      <w:r>
        <w:rPr>
          <w:rFonts w:hint="eastAsia" w:ascii="宋体" w:hAnsi="宋体" w:eastAsia="宋体" w:cs="宋体"/>
          <w:b/>
          <w:bCs/>
        </w:rPr>
        <w:t>午</w:t>
      </w:r>
      <w:r>
        <w:rPr>
          <w:rFonts w:hint="eastAsia" w:ascii="宋体" w:hAnsi="宋体" w:cs="宋体"/>
          <w:b/>
          <w:bCs/>
          <w:lang w:val="en-US" w:eastAsia="zh-CN"/>
        </w:rPr>
        <w:t>13</w:t>
      </w:r>
      <w:r>
        <w:rPr>
          <w:rFonts w:hint="eastAsia" w:ascii="宋体" w:hAnsi="宋体" w:eastAsia="宋体" w:cs="宋体"/>
          <w:b/>
          <w:bCs/>
        </w:rPr>
        <w:t>：</w:t>
      </w:r>
      <w:r>
        <w:rPr>
          <w:rFonts w:hint="eastAsia" w:ascii="宋体" w:hAnsi="宋体" w:cs="宋体"/>
          <w:b/>
          <w:bCs/>
          <w:lang w:val="en-US" w:eastAsia="zh-CN"/>
        </w:rPr>
        <w:t>00</w:t>
      </w:r>
    </w:p>
    <w:p>
      <w:pPr>
        <w:keepNext w:val="0"/>
        <w:keepLines w:val="0"/>
        <w:pageBreakBefore w:val="0"/>
        <w:numPr>
          <w:ilvl w:val="0"/>
          <w:numId w:val="0"/>
        </w:numPr>
        <w:kinsoku/>
        <w:wordWrap/>
        <w:overflowPunct/>
        <w:topLinePunct w:val="0"/>
        <w:autoSpaceDE/>
        <w:autoSpaceDN/>
        <w:bidi w:val="0"/>
        <w:adjustRightInd/>
        <w:spacing w:line="440" w:lineRule="exact"/>
        <w:ind w:leftChars="200"/>
        <w:textAlignment w:val="auto"/>
        <w:rPr>
          <w:rFonts w:hint="eastAsia" w:ascii="宋体" w:hAnsi="宋体" w:eastAsia="宋体"/>
          <w:szCs w:val="21"/>
          <w:lang w:eastAsia="zh-CN"/>
        </w:rPr>
      </w:pPr>
      <w:r>
        <w:rPr>
          <w:rFonts w:hint="eastAsia" w:ascii="宋体" w:hAnsi="宋体"/>
          <w:szCs w:val="21"/>
          <w:lang w:val="en-US" w:eastAsia="zh-CN"/>
        </w:rPr>
        <w:t>七</w:t>
      </w:r>
      <w:r>
        <w:rPr>
          <w:rFonts w:hint="eastAsia" w:ascii="宋体" w:hAnsi="宋体"/>
          <w:szCs w:val="21"/>
        </w:rPr>
        <w:t>、询价地点：</w:t>
      </w:r>
      <w:r>
        <w:rPr>
          <w:rFonts w:hint="eastAsia" w:ascii="宋体" w:hAnsi="宋体"/>
          <w:szCs w:val="21"/>
          <w:lang w:eastAsia="zh-CN"/>
        </w:rPr>
        <w:t>常州市北塘河路8号恒生科技园44-2栋</w:t>
      </w:r>
      <w:r>
        <w:rPr>
          <w:rFonts w:hint="eastAsia" w:ascii="宋体" w:hAnsi="宋体"/>
          <w:szCs w:val="21"/>
          <w:lang w:val="en-US" w:eastAsia="zh-CN"/>
        </w:rPr>
        <w:t>3楼</w:t>
      </w:r>
      <w:r>
        <w:rPr>
          <w:rFonts w:hint="eastAsia" w:ascii="宋体" w:hAnsi="宋体"/>
          <w:szCs w:val="21"/>
          <w:lang w:eastAsia="zh-CN"/>
        </w:rPr>
        <w:t>（一号大门往北一百米）　</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lang w:val="en-US" w:eastAsia="zh-CN"/>
        </w:rPr>
        <w:t>八</w:t>
      </w:r>
      <w:r>
        <w:rPr>
          <w:rFonts w:hint="eastAsia" w:ascii="宋体" w:hAnsi="宋体"/>
          <w:szCs w:val="21"/>
        </w:rPr>
        <w:t>、询价文件售后一概不退。供应商递交的询价文件概不退还。</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lang w:val="en-US" w:eastAsia="zh-CN"/>
        </w:rPr>
        <w:t>九</w:t>
      </w:r>
      <w:r>
        <w:rPr>
          <w:rFonts w:hint="eastAsia" w:ascii="宋体" w:hAnsi="宋体"/>
          <w:szCs w:val="21"/>
        </w:rPr>
        <w:t>、联系方式</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联系人：</w:t>
      </w:r>
      <w:r>
        <w:rPr>
          <w:rFonts w:hint="eastAsia" w:ascii="宋体" w:hAnsi="宋体" w:cs="宋体"/>
          <w:szCs w:val="21"/>
          <w:lang w:val="en-US" w:eastAsia="zh-CN"/>
        </w:rPr>
        <w:t>曹</w:t>
      </w:r>
      <w:r>
        <w:rPr>
          <w:rFonts w:hint="eastAsia" w:ascii="宋体" w:hAnsi="宋体" w:cs="宋体"/>
          <w:szCs w:val="21"/>
        </w:rPr>
        <w:t>工                            联系电话：</w:t>
      </w:r>
      <w:r>
        <w:rPr>
          <w:rFonts w:hint="eastAsia" w:ascii="宋体" w:hAnsi="宋体" w:eastAsia="宋体" w:cs="宋体"/>
          <w:i w:val="0"/>
          <w:caps w:val="0"/>
          <w:color w:val="000000"/>
          <w:spacing w:val="0"/>
          <w:kern w:val="0"/>
          <w:sz w:val="21"/>
          <w:szCs w:val="21"/>
          <w:shd w:val="clear" w:fill="FFFFFF"/>
          <w:lang w:val="en-US" w:eastAsia="zh-CN" w:bidi="ar"/>
        </w:rPr>
        <w:t>0519-83999268</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联系地址：</w:t>
      </w:r>
      <w:r>
        <w:rPr>
          <w:rFonts w:hint="eastAsia" w:ascii="宋体" w:hAnsi="宋体" w:cs="宋体"/>
          <w:szCs w:val="21"/>
          <w:lang w:eastAsia="zh-CN"/>
        </w:rPr>
        <w:t>常州市恒卓建设工程管理咨询有限公司</w:t>
      </w:r>
      <w:r>
        <w:rPr>
          <w:rFonts w:hint="eastAsia" w:ascii="宋体" w:hAnsi="宋体" w:cs="宋体"/>
          <w:szCs w:val="21"/>
        </w:rPr>
        <w:t>综合办</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cs="宋体"/>
          <w:szCs w:val="21"/>
        </w:rPr>
        <w:t>网    址：http://www.czhzzb.com         邮    箱：czhzzb@126.com</w:t>
      </w:r>
    </w:p>
    <w:p>
      <w:pPr>
        <w:keepNext w:val="0"/>
        <w:keepLines w:val="0"/>
        <w:pageBreakBefore w:val="0"/>
        <w:kinsoku/>
        <w:wordWrap/>
        <w:overflowPunct/>
        <w:topLinePunct w:val="0"/>
        <w:autoSpaceDE/>
        <w:autoSpaceDN/>
        <w:bidi w:val="0"/>
        <w:adjustRightInd/>
        <w:spacing w:line="440" w:lineRule="exact"/>
        <w:ind w:right="360" w:firstLine="420" w:firstLineChars="200"/>
        <w:jc w:val="lef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hint="eastAsia" w:ascii="宋体" w:hAnsi="宋体" w:eastAsia="宋体"/>
          <w:szCs w:val="21"/>
          <w:lang w:eastAsia="zh-CN"/>
        </w:rPr>
      </w:pPr>
      <w:r>
        <w:rPr>
          <w:rFonts w:hint="eastAsia" w:ascii="宋体" w:hAnsi="宋体"/>
          <w:szCs w:val="21"/>
          <w:lang w:eastAsia="zh-CN"/>
        </w:rPr>
        <w:t>常州市恒卓建设工程管理咨询有限公司</w:t>
      </w: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r>
        <w:rPr>
          <w:rFonts w:hint="eastAsia" w:ascii="宋体" w:hAnsi="宋体"/>
          <w:szCs w:val="21"/>
          <w:lang w:eastAsia="zh-CN"/>
        </w:rPr>
        <w:t>202</w:t>
      </w:r>
      <w:r>
        <w:rPr>
          <w:rFonts w:hint="eastAsia" w:ascii="宋体" w:hAnsi="宋体"/>
          <w:szCs w:val="21"/>
          <w:lang w:val="en-US" w:eastAsia="zh-CN"/>
        </w:rPr>
        <w:t>3</w:t>
      </w:r>
      <w:r>
        <w:rPr>
          <w:rFonts w:hint="eastAsia" w:ascii="宋体" w:hAnsi="宋体"/>
          <w:szCs w:val="21"/>
          <w:lang w:eastAsia="zh-CN"/>
        </w:rPr>
        <w:t>年</w:t>
      </w:r>
      <w:r>
        <w:rPr>
          <w:rFonts w:hint="eastAsia" w:ascii="宋体" w:hAnsi="宋体"/>
          <w:szCs w:val="21"/>
          <w:lang w:val="en-US" w:eastAsia="zh-CN"/>
        </w:rPr>
        <w:t>06</w:t>
      </w:r>
      <w:r>
        <w:rPr>
          <w:rFonts w:hint="eastAsia" w:ascii="宋体" w:hAnsi="宋体"/>
          <w:szCs w:val="21"/>
        </w:rPr>
        <w:t>月</w:t>
      </w:r>
      <w:r>
        <w:rPr>
          <w:rFonts w:hint="eastAsia" w:ascii="宋体" w:hAnsi="宋体"/>
          <w:szCs w:val="21"/>
          <w:lang w:val="en-US" w:eastAsia="zh-CN"/>
        </w:rPr>
        <w:t>28</w:t>
      </w:r>
      <w:r>
        <w:rPr>
          <w:rFonts w:hint="eastAsia" w:ascii="宋体" w:hAnsi="宋体"/>
          <w:szCs w:val="21"/>
        </w:rPr>
        <w:t>日</w:t>
      </w:r>
    </w:p>
    <w:p>
      <w:pPr>
        <w:pStyle w:val="11"/>
        <w:keepNext w:val="0"/>
        <w:keepLines w:val="0"/>
        <w:pageBreakBefore w:val="0"/>
        <w:kinsoku/>
        <w:wordWrap/>
        <w:overflowPunct/>
        <w:topLinePunct w:val="0"/>
        <w:autoSpaceDE/>
        <w:autoSpaceDN/>
        <w:bidi w:val="0"/>
        <w:adjustRightInd/>
        <w:spacing w:line="440" w:lineRule="exact"/>
        <w:ind w:firstLine="422" w:firstLineChars="200"/>
        <w:jc w:val="center"/>
        <w:textAlignment w:val="auto"/>
        <w:rPr>
          <w:b/>
          <w:bCs/>
        </w:rPr>
      </w:pPr>
    </w:p>
    <w:p>
      <w:pPr>
        <w:pStyle w:val="11"/>
        <w:spacing w:line="380" w:lineRule="exact"/>
        <w:ind w:firstLine="422" w:firstLineChars="200"/>
        <w:jc w:val="center"/>
        <w:rPr>
          <w:b/>
          <w:bCs/>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5"/>
        <w:rPr>
          <w:rFonts w:hint="eastAsia"/>
          <w:b/>
          <w:bCs/>
          <w:sz w:val="32"/>
          <w:szCs w:val="32"/>
        </w:rPr>
      </w:pPr>
    </w:p>
    <w:p>
      <w:pPr>
        <w:rPr>
          <w:rFonts w:hint="eastAsia"/>
          <w:b/>
          <w:bCs/>
          <w:sz w:val="32"/>
          <w:szCs w:val="32"/>
        </w:rPr>
      </w:pPr>
    </w:p>
    <w:p>
      <w:pPr>
        <w:pStyle w:val="4"/>
        <w:rPr>
          <w:rFonts w:hint="eastAsia"/>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ascii="宋体" w:hAnsi="宋体" w:cs="宋体"/>
        </w:rPr>
      </w:pPr>
      <w:r>
        <w:rPr>
          <w:rFonts w:hint="eastAsia"/>
          <w:b/>
          <w:bCs/>
          <w:sz w:val="32"/>
          <w:szCs w:val="32"/>
        </w:rPr>
        <w:t>询价文件</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受</w:t>
      </w:r>
      <w:r>
        <w:rPr>
          <w:rFonts w:hint="eastAsia" w:ascii="宋体" w:hAnsi="宋体" w:cs="宋体"/>
          <w:sz w:val="21"/>
          <w:szCs w:val="21"/>
          <w:lang w:eastAsia="zh-CN"/>
        </w:rPr>
        <w:t>江苏常环环境科技有限公司</w:t>
      </w:r>
      <w:r>
        <w:rPr>
          <w:rFonts w:hint="eastAsia" w:ascii="宋体" w:hAnsi="宋体" w:eastAsia="宋体" w:cs="宋体"/>
          <w:sz w:val="21"/>
          <w:szCs w:val="21"/>
        </w:rPr>
        <w:t>的委托，对其公司的</w:t>
      </w:r>
      <w:r>
        <w:rPr>
          <w:rFonts w:hint="eastAsia" w:ascii="宋体" w:hAnsi="宋体" w:cs="宋体"/>
          <w:sz w:val="21"/>
          <w:szCs w:val="21"/>
          <w:lang w:eastAsia="zh-CN"/>
        </w:rPr>
        <w:t>武进区湟里镇工业集中区规划环评监测项目</w:t>
      </w:r>
      <w:r>
        <w:rPr>
          <w:rFonts w:hint="eastAsia" w:ascii="宋体" w:hAnsi="宋体" w:eastAsia="宋体" w:cs="宋体"/>
          <w:sz w:val="21"/>
          <w:szCs w:val="21"/>
        </w:rPr>
        <w:t>进行询价采购。特邀请符合条件的供应商参加。</w:t>
      </w:r>
    </w:p>
    <w:p>
      <w:pPr>
        <w:keepNext w:val="0"/>
        <w:keepLines w:val="0"/>
        <w:pageBreakBefore w:val="0"/>
        <w:widowControl/>
        <w:kinsoku/>
        <w:wordWrap/>
        <w:overflowPunct/>
        <w:topLinePunct w:val="0"/>
        <w:bidi w:val="0"/>
        <w:snapToGrid w:val="0"/>
        <w:spacing w:line="42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一、采购项目内容及技术要求</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项目编号：</w:t>
      </w:r>
      <w:r>
        <w:rPr>
          <w:rFonts w:hint="eastAsia" w:ascii="宋体" w:hAnsi="宋体" w:eastAsia="宋体" w:cs="宋体"/>
          <w:sz w:val="21"/>
          <w:szCs w:val="21"/>
          <w:lang w:eastAsia="zh-CN"/>
        </w:rPr>
        <w:t>恒卓采询（202</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00</w:t>
      </w:r>
      <w:r>
        <w:rPr>
          <w:rFonts w:hint="eastAsia" w:ascii="宋体" w:hAnsi="宋体" w:cs="宋体"/>
          <w:sz w:val="21"/>
          <w:szCs w:val="21"/>
          <w:lang w:val="en-US" w:eastAsia="zh-CN"/>
        </w:rPr>
        <w:t>2</w:t>
      </w:r>
      <w:r>
        <w:rPr>
          <w:rFonts w:hint="eastAsia" w:ascii="宋体" w:hAnsi="宋体" w:eastAsia="宋体" w:cs="宋体"/>
          <w:sz w:val="21"/>
          <w:szCs w:val="21"/>
          <w:lang w:eastAsia="zh-CN"/>
        </w:rPr>
        <w:t>号</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ascii="宋体" w:hAnsi="宋体" w:cs="宋体"/>
          <w:sz w:val="21"/>
          <w:szCs w:val="21"/>
          <w:lang w:eastAsia="zh-CN"/>
        </w:rPr>
        <w:t>武进区湟里镇工业集中区规划环评监测项目</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采购预算：</w:t>
      </w:r>
      <w:r>
        <w:rPr>
          <w:rFonts w:hint="eastAsia" w:ascii="宋体" w:hAnsi="宋体" w:cs="宋体"/>
          <w:sz w:val="21"/>
          <w:szCs w:val="21"/>
          <w:lang w:val="en-US" w:eastAsia="zh-CN"/>
        </w:rPr>
        <w:t>131377</w:t>
      </w:r>
      <w:r>
        <w:rPr>
          <w:rFonts w:hint="eastAsia" w:ascii="宋体" w:hAnsi="宋体" w:eastAsia="宋体" w:cs="宋体"/>
          <w:sz w:val="21"/>
          <w:szCs w:val="21"/>
          <w:lang w:val="en-US" w:eastAsia="zh-CN"/>
        </w:rPr>
        <w:t>元</w:t>
      </w:r>
    </w:p>
    <w:p>
      <w:pPr>
        <w:keepNext w:val="0"/>
        <w:keepLines w:val="0"/>
        <w:pageBreakBefore w:val="0"/>
        <w:widowControl/>
        <w:kinsoku/>
        <w:wordWrap/>
        <w:overflowPunct/>
        <w:topLinePunct w:val="0"/>
        <w:bidi w:val="0"/>
        <w:snapToGrid w:val="0"/>
        <w:spacing w:line="42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二、资格条件</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szCs w:val="21"/>
        </w:rPr>
        <w:t>2、单位负责人为同一人或者存在直接控股、管理关系的不同供应商，不得参加同一合同项下</w:t>
      </w:r>
      <w:r>
        <w:rPr>
          <w:rFonts w:hint="eastAsia" w:ascii="宋体" w:hAnsi="宋体" w:eastAsia="宋体" w:cs="宋体"/>
          <w:lang w:val="en-US" w:eastAsia="zh-CN"/>
        </w:rPr>
        <w:t>的政府采购活动；</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lang w:val="en-US" w:eastAsia="zh-CN"/>
        </w:rPr>
      </w:pPr>
      <w:r>
        <w:rPr>
          <w:rFonts w:hint="eastAsia" w:ascii="宋体" w:hAnsi="宋体" w:cs="宋体"/>
          <w:lang w:val="en-US" w:eastAsia="zh-CN"/>
        </w:rPr>
        <w:t>3、</w:t>
      </w:r>
      <w:r>
        <w:rPr>
          <w:rFonts w:hint="eastAsia" w:ascii="宋体" w:hAnsi="宋体" w:eastAsia="宋体" w:cs="宋体"/>
          <w:color w:val="auto"/>
          <w:sz w:val="21"/>
          <w:szCs w:val="21"/>
          <w:highlight w:val="none"/>
          <w:lang w:val="en-US" w:eastAsia="zh-CN"/>
        </w:rPr>
        <w:t>企业营业执照</w:t>
      </w:r>
      <w:r>
        <w:rPr>
          <w:rFonts w:hint="eastAsia" w:ascii="宋体" w:hAnsi="宋体" w:cs="宋体"/>
          <w:color w:val="auto"/>
          <w:sz w:val="21"/>
          <w:szCs w:val="21"/>
          <w:highlight w:val="none"/>
          <w:lang w:val="en-US" w:eastAsia="zh-CN"/>
        </w:rPr>
        <w:t>复印件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cs="宋体"/>
          <w:lang w:val="en-US" w:eastAsia="zh-CN"/>
        </w:rPr>
        <w:t>4</w:t>
      </w:r>
      <w:r>
        <w:rPr>
          <w:rFonts w:hint="eastAsia" w:ascii="宋体" w:hAnsi="宋体" w:eastAsia="宋体" w:cs="宋体"/>
          <w:lang w:val="en-US" w:eastAsia="zh-CN"/>
        </w:rPr>
        <w:t>、采购人根据采购项目的特殊要求规定的特定条件：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（1）投标人必须具有</w:t>
      </w:r>
      <w:r>
        <w:rPr>
          <w:rFonts w:hint="eastAsia" w:ascii="宋体" w:hAnsi="宋体" w:cs="宋体"/>
          <w:highlight w:val="none"/>
          <w:lang w:val="en-US" w:eastAsia="zh-CN"/>
        </w:rPr>
        <w:t>技术监督主管部门颁发的实验室环境监测资质认定（CMA）资格</w:t>
      </w:r>
      <w:r>
        <w:rPr>
          <w:rFonts w:hint="eastAsia" w:ascii="宋体" w:hAnsi="宋体" w:eastAsia="宋体" w:cs="宋体"/>
          <w:highlight w:val="none"/>
          <w:lang w:val="en-US" w:eastAsia="zh-CN"/>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（2）未被“信用中国”网站（www.creditchina.gov.cn）列入失信被执行人、重大税收违法案件当事人名单、政府采购严重失信行为记录名单</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ascii="宋体" w:hAnsi="宋体"/>
          <w:b/>
          <w:bCs/>
          <w:szCs w:val="21"/>
          <w:highlight w:val="none"/>
        </w:rPr>
      </w:pPr>
      <w:r>
        <w:rPr>
          <w:rFonts w:hint="eastAsia" w:ascii="宋体" w:hAnsi="宋体"/>
          <w:b/>
          <w:bCs/>
          <w:szCs w:val="21"/>
          <w:highlight w:val="none"/>
          <w:lang w:val="en-US" w:eastAsia="zh-CN"/>
        </w:rPr>
        <w:t>5</w:t>
      </w:r>
      <w:r>
        <w:rPr>
          <w:rFonts w:hint="eastAsia" w:ascii="宋体" w:hAnsi="宋体"/>
          <w:b/>
          <w:bCs/>
          <w:szCs w:val="21"/>
          <w:highlight w:val="none"/>
        </w:rPr>
        <w:t>、本项目不接受联合体投标。</w:t>
      </w:r>
    </w:p>
    <w:p>
      <w:pPr>
        <w:keepNext w:val="0"/>
        <w:keepLines w:val="0"/>
        <w:pageBreakBefore w:val="0"/>
        <w:kinsoku/>
        <w:wordWrap/>
        <w:overflowPunct/>
        <w:topLinePunct w:val="0"/>
        <w:bidi w:val="0"/>
        <w:spacing w:line="4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三、询价响应文件的组成及要求</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（一）文件组成：</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（1）商务部分</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投标函</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zh-CN"/>
        </w:rPr>
        <w:t>承诺函</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、法定代表人身份证明复印件；授权委托书、代理人身份证复印件（如果有授权委托情况的，必须提供）（后附法定代表人授权委托书格式）</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4、企业营业执照</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lang w:val="en-US" w:eastAsia="zh-CN"/>
        </w:rPr>
        <w:t>；</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、采购人根据采购项目的特殊要求规定的特定条件的证明文件；</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①投标人必须具有</w:t>
      </w:r>
      <w:r>
        <w:rPr>
          <w:rFonts w:hint="eastAsia" w:ascii="宋体" w:hAnsi="宋体" w:cs="宋体"/>
          <w:color w:val="auto"/>
          <w:sz w:val="21"/>
          <w:szCs w:val="21"/>
          <w:highlight w:val="none"/>
          <w:lang w:val="en-US" w:eastAsia="zh-CN"/>
        </w:rPr>
        <w:t>技术监督主管部门颁发的实验室环境监测资质认定（CMA）资格</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2）技术部分</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eastAsia="zh-CN"/>
        </w:rPr>
        <w:t>偏离表：</w:t>
      </w:r>
    </w:p>
    <w:p>
      <w:pPr>
        <w:keepNext w:val="0"/>
        <w:keepLines w:val="0"/>
        <w:pageBreakBefore w:val="0"/>
        <w:kinsoku/>
        <w:wordWrap/>
        <w:overflowPunct/>
        <w:topLinePunct w:val="0"/>
        <w:bidi w:val="0"/>
        <w:spacing w:line="420" w:lineRule="exact"/>
        <w:ind w:firstLine="422" w:firstLineChars="200"/>
        <w:jc w:val="left"/>
        <w:textAlignment w:val="auto"/>
        <w:rPr>
          <w:rFonts w:hint="eastAsia" w:ascii="宋体" w:hAnsi="宋体" w:eastAsia="宋体" w:cs="宋体"/>
          <w:b/>
          <w:bCs/>
          <w:sz w:val="21"/>
          <w:szCs w:val="21"/>
          <w:lang w:val="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w:t>
      </w:r>
      <w:r>
        <w:rPr>
          <w:rFonts w:hint="eastAsia" w:ascii="宋体" w:hAnsi="宋体" w:eastAsia="宋体" w:cs="宋体"/>
          <w:b/>
          <w:bCs/>
          <w:sz w:val="21"/>
          <w:szCs w:val="21"/>
          <w:lang w:val="zh-CN"/>
        </w:rPr>
        <w:t>服务承诺书；</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zh-CN"/>
        </w:rPr>
        <w:t>供应商认为需要提供的其他技术文件或资料等。</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）报价部分</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1、开标一览表</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b/>
          <w:bCs/>
          <w:sz w:val="21"/>
          <w:szCs w:val="21"/>
        </w:rPr>
      </w:pPr>
      <w:r>
        <w:rPr>
          <w:rFonts w:hint="eastAsia" w:ascii="宋体" w:hAnsi="宋体" w:eastAsia="宋体" w:cs="宋体"/>
          <w:sz w:val="21"/>
          <w:szCs w:val="21"/>
        </w:rPr>
        <w:t xml:space="preserve">  </w:t>
      </w:r>
      <w:r>
        <w:rPr>
          <w:rFonts w:hint="eastAsia" w:ascii="宋体" w:hAnsi="宋体" w:eastAsia="宋体" w:cs="宋体"/>
          <w:b/>
          <w:bCs/>
          <w:sz w:val="21"/>
          <w:szCs w:val="21"/>
        </w:rPr>
        <w:t>上述（1）-（3）项所有内容为必备材料，如有缺项为无效响应。</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（二）文件的签署和密封要求：</w:t>
      </w:r>
    </w:p>
    <w:p>
      <w:pPr>
        <w:keepNext w:val="0"/>
        <w:keepLines w:val="0"/>
        <w:pageBreakBefore w:val="0"/>
        <w:widowControl/>
        <w:kinsoku/>
        <w:wordWrap/>
        <w:overflowPunct/>
        <w:topLinePunct w:val="0"/>
        <w:bidi w:val="0"/>
        <w:snapToGrid w:val="0"/>
        <w:spacing w:line="420" w:lineRule="exact"/>
        <w:ind w:firstLine="527" w:firstLineChars="250"/>
        <w:jc w:val="lef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1.询价响应文件为正本一份、副本贰份，需</w:t>
      </w:r>
      <w:r>
        <w:rPr>
          <w:rFonts w:hint="eastAsia" w:ascii="宋体" w:hAnsi="宋体" w:eastAsia="宋体" w:cs="宋体"/>
          <w:b/>
          <w:kern w:val="0"/>
          <w:sz w:val="21"/>
          <w:szCs w:val="21"/>
          <w:lang w:eastAsia="zh-CN"/>
        </w:rPr>
        <w:t>胶装</w:t>
      </w:r>
      <w:r>
        <w:rPr>
          <w:rFonts w:hint="eastAsia" w:ascii="宋体" w:hAnsi="宋体" w:eastAsia="宋体" w:cs="宋体"/>
          <w:b/>
          <w:kern w:val="0"/>
          <w:sz w:val="21"/>
          <w:szCs w:val="21"/>
        </w:rPr>
        <w:t>成册，</w:t>
      </w:r>
      <w:r>
        <w:rPr>
          <w:rFonts w:hint="eastAsia" w:ascii="宋体" w:hAnsi="宋体" w:eastAsia="宋体" w:cs="宋体"/>
          <w:b/>
          <w:kern w:val="0"/>
          <w:sz w:val="21"/>
          <w:szCs w:val="21"/>
          <w:lang w:val="en-US" w:eastAsia="zh-CN"/>
        </w:rPr>
        <w:t>U盘</w:t>
      </w:r>
      <w:r>
        <w:rPr>
          <w:rFonts w:hint="eastAsia" w:ascii="宋体" w:hAnsi="宋体" w:eastAsia="宋体" w:cs="宋体"/>
          <w:b/>
          <w:kern w:val="0"/>
          <w:sz w:val="21"/>
          <w:szCs w:val="21"/>
        </w:rPr>
        <w:t>壹份（单独密封）；</w:t>
      </w:r>
    </w:p>
    <w:p>
      <w:pPr>
        <w:keepNext w:val="0"/>
        <w:keepLines w:val="0"/>
        <w:pageBreakBefore w:val="0"/>
        <w:widowControl/>
        <w:kinsoku/>
        <w:wordWrap/>
        <w:overflowPunct/>
        <w:topLinePunct w:val="0"/>
        <w:bidi w:val="0"/>
        <w:snapToGrid w:val="0"/>
        <w:spacing w:line="420" w:lineRule="exact"/>
        <w:ind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2.询价响应文件中复印件材料需加盖公章；</w:t>
      </w:r>
    </w:p>
    <w:p>
      <w:pPr>
        <w:keepNext w:val="0"/>
        <w:keepLines w:val="0"/>
        <w:pageBreakBefore w:val="0"/>
        <w:widowControl/>
        <w:kinsoku/>
        <w:wordWrap/>
        <w:overflowPunct/>
        <w:topLinePunct w:val="0"/>
        <w:bidi w:val="0"/>
        <w:snapToGrid w:val="0"/>
        <w:spacing w:line="420" w:lineRule="exact"/>
        <w:ind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3.询价响应文件须装袋密封，封口处须加盖单位公章，封面应注明采购项目编号、项目名称、采购人和响应单位名称，联系人，联系电话等。</w:t>
      </w:r>
    </w:p>
    <w:p>
      <w:pPr>
        <w:keepNext w:val="0"/>
        <w:keepLines w:val="0"/>
        <w:pageBreakBefore w:val="0"/>
        <w:widowControl/>
        <w:kinsoku/>
        <w:wordWrap/>
        <w:overflowPunct/>
        <w:topLinePunct w:val="0"/>
        <w:bidi w:val="0"/>
        <w:snapToGrid w:val="0"/>
        <w:spacing w:line="420" w:lineRule="exact"/>
        <w:ind w:right="-153"/>
        <w:jc w:val="left"/>
        <w:textAlignment w:val="auto"/>
        <w:rPr>
          <w:rFonts w:hint="eastAsia" w:ascii="宋体" w:hAnsi="宋体" w:eastAsia="宋体" w:cs="宋体"/>
          <w:kern w:val="0"/>
          <w:sz w:val="21"/>
          <w:szCs w:val="21"/>
        </w:rPr>
      </w:pPr>
      <w:r>
        <w:rPr>
          <w:rFonts w:hint="eastAsia" w:ascii="宋体" w:hAnsi="宋体" w:eastAsia="宋体" w:cs="宋体"/>
          <w:sz w:val="21"/>
          <w:szCs w:val="21"/>
        </w:rPr>
        <w:t>四、综合说明</w:t>
      </w:r>
    </w:p>
    <w:p>
      <w:pPr>
        <w:pStyle w:val="12"/>
        <w:keepNext w:val="0"/>
        <w:keepLines w:val="0"/>
        <w:pageBreakBefore w:val="0"/>
        <w:overflowPunct/>
        <w:bidi w:val="0"/>
        <w:spacing w:line="420" w:lineRule="exact"/>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bidi="ar-SA"/>
        </w:rPr>
        <w:t>本次询价采购，响应单位须报出完整且唯一的总报价。报价应包括</w:t>
      </w:r>
      <w:r>
        <w:rPr>
          <w:rFonts w:hint="eastAsia" w:ascii="宋体" w:hAnsi="宋体" w:eastAsia="宋体" w:cs="宋体"/>
          <w:sz w:val="21"/>
          <w:szCs w:val="21"/>
        </w:rPr>
        <w:t>但不限于</w:t>
      </w:r>
      <w:r>
        <w:rPr>
          <w:rFonts w:hint="eastAsia" w:ascii="宋体" w:hAnsi="宋体" w:eastAsia="宋体" w:cs="宋体"/>
          <w:sz w:val="21"/>
          <w:szCs w:val="21"/>
          <w:lang w:val="en-US" w:eastAsia="zh-CN"/>
        </w:rPr>
        <w:t>询价</w:t>
      </w:r>
      <w:r>
        <w:rPr>
          <w:rFonts w:hint="eastAsia" w:ascii="宋体" w:hAnsi="宋体" w:eastAsia="宋体" w:cs="宋体"/>
          <w:sz w:val="21"/>
          <w:szCs w:val="21"/>
        </w:rPr>
        <w:t>文件及其基本技术要求范围内相应服务前的准备（包括现场踏勘等）、</w:t>
      </w:r>
      <w:r>
        <w:rPr>
          <w:rFonts w:hint="eastAsia" w:ascii="宋体" w:hAnsi="宋体" w:eastAsia="宋体" w:cs="宋体"/>
          <w:b/>
          <w:bCs/>
          <w:sz w:val="21"/>
          <w:szCs w:val="21"/>
        </w:rPr>
        <w:t>人工工资、</w:t>
      </w:r>
      <w:r>
        <w:rPr>
          <w:rFonts w:hint="eastAsia" w:ascii="宋体" w:hAnsi="宋体" w:eastAsia="宋体" w:cs="宋体"/>
          <w:b/>
          <w:bCs/>
          <w:sz w:val="21"/>
          <w:szCs w:val="21"/>
          <w:lang w:val="en-US" w:eastAsia="zh-CN"/>
        </w:rPr>
        <w:t>报告费、现场快筛、车辆</w:t>
      </w:r>
      <w:r>
        <w:rPr>
          <w:rFonts w:hint="eastAsia" w:ascii="宋体" w:hAnsi="宋体" w:eastAsia="宋体" w:cs="宋体"/>
          <w:b/>
          <w:bCs/>
          <w:sz w:val="21"/>
          <w:szCs w:val="21"/>
        </w:rPr>
        <w:t>设备、利润、税金、风险及政策性文件</w:t>
      </w:r>
      <w:r>
        <w:rPr>
          <w:rFonts w:hint="eastAsia" w:ascii="宋体" w:hAnsi="宋体" w:eastAsia="宋体" w:cs="宋体"/>
          <w:sz w:val="21"/>
          <w:szCs w:val="21"/>
        </w:rPr>
        <w:t>规定等各项应有费用，以及为完成招标文件规定的服务工作所涉及到的一切相关费用</w:t>
      </w:r>
      <w:r>
        <w:rPr>
          <w:rFonts w:hint="eastAsia" w:ascii="宋体" w:hAnsi="宋体" w:eastAsia="宋体" w:cs="宋体"/>
          <w:kern w:val="0"/>
          <w:sz w:val="21"/>
          <w:szCs w:val="21"/>
          <w:lang w:val="zh-CN"/>
        </w:rPr>
        <w:t>。</w:t>
      </w:r>
      <w:r>
        <w:rPr>
          <w:rFonts w:hint="eastAsia" w:ascii="宋体" w:hAnsi="宋体" w:eastAsia="宋体" w:cs="宋体"/>
          <w:sz w:val="21"/>
          <w:szCs w:val="21"/>
        </w:rPr>
        <w:t>同时，除非合同条款中另有规定，否则，投标单位所报价格在合同投标、实施期间不因市场变化因素而变</w:t>
      </w:r>
      <w:r>
        <w:rPr>
          <w:rFonts w:hint="eastAsia" w:ascii="宋体" w:hAnsi="宋体" w:eastAsia="宋体" w:cs="宋体"/>
          <w:kern w:val="0"/>
          <w:sz w:val="21"/>
          <w:szCs w:val="21"/>
          <w:lang w:val="en-US" w:eastAsia="zh-CN" w:bidi="ar-SA"/>
        </w:rPr>
        <w:t>动。以最低报价确定成交供应商。</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.请贵单位按上述要求编制询价响应文件盖章密封，并于</w:t>
      </w:r>
      <w:r>
        <w:rPr>
          <w:rFonts w:hint="eastAsia" w:ascii="宋体" w:hAnsi="宋体" w:eastAsia="宋体" w:cs="宋体"/>
          <w:b/>
          <w:sz w:val="21"/>
          <w:szCs w:val="21"/>
          <w:lang w:eastAsia="zh-CN"/>
        </w:rPr>
        <w:t>202</w:t>
      </w:r>
      <w:r>
        <w:rPr>
          <w:rFonts w:hint="eastAsia" w:ascii="宋体" w:hAnsi="宋体" w:eastAsia="宋体" w:cs="宋体"/>
          <w:b/>
          <w:sz w:val="21"/>
          <w:szCs w:val="21"/>
          <w:lang w:val="en-US" w:eastAsia="zh-CN"/>
        </w:rPr>
        <w:t>3</w:t>
      </w:r>
      <w:r>
        <w:rPr>
          <w:rFonts w:hint="eastAsia" w:ascii="宋体" w:hAnsi="宋体" w:eastAsia="宋体" w:cs="宋体"/>
          <w:b/>
          <w:sz w:val="21"/>
          <w:szCs w:val="21"/>
          <w:lang w:eastAsia="zh-CN"/>
        </w:rPr>
        <w:t>年</w:t>
      </w:r>
      <w:r>
        <w:rPr>
          <w:rFonts w:hint="eastAsia" w:ascii="宋体" w:hAnsi="宋体" w:eastAsia="宋体" w:cs="宋体"/>
          <w:b/>
          <w:sz w:val="21"/>
          <w:szCs w:val="21"/>
          <w:lang w:val="en-US" w:eastAsia="zh-CN"/>
        </w:rPr>
        <w:t>0</w:t>
      </w:r>
      <w:r>
        <w:rPr>
          <w:rFonts w:hint="eastAsia" w:ascii="宋体" w:hAnsi="宋体" w:cs="宋体"/>
          <w:b/>
          <w:sz w:val="21"/>
          <w:szCs w:val="21"/>
          <w:lang w:val="en-US" w:eastAsia="zh-CN"/>
        </w:rPr>
        <w:t>7</w:t>
      </w:r>
      <w:r>
        <w:rPr>
          <w:rFonts w:hint="eastAsia" w:ascii="宋体" w:hAnsi="宋体" w:eastAsia="宋体" w:cs="宋体"/>
          <w:b/>
          <w:sz w:val="21"/>
          <w:szCs w:val="21"/>
        </w:rPr>
        <w:t>月</w:t>
      </w:r>
      <w:r>
        <w:rPr>
          <w:rFonts w:hint="eastAsia" w:ascii="宋体" w:hAnsi="宋体" w:cs="宋体"/>
          <w:b/>
          <w:sz w:val="21"/>
          <w:szCs w:val="21"/>
          <w:lang w:val="en-US" w:eastAsia="zh-CN"/>
        </w:rPr>
        <w:t>03</w:t>
      </w:r>
      <w:r>
        <w:rPr>
          <w:rFonts w:hint="eastAsia" w:ascii="宋体" w:hAnsi="宋体" w:eastAsia="宋体" w:cs="宋体"/>
          <w:b/>
          <w:sz w:val="21"/>
          <w:szCs w:val="21"/>
        </w:rPr>
        <w:t>日</w:t>
      </w:r>
      <w:r>
        <w:rPr>
          <w:rFonts w:hint="eastAsia" w:ascii="宋体" w:hAnsi="宋体" w:cs="宋体"/>
          <w:b/>
          <w:sz w:val="21"/>
          <w:szCs w:val="21"/>
          <w:lang w:val="en-US" w:eastAsia="zh-CN"/>
        </w:rPr>
        <w:t>下</w:t>
      </w:r>
      <w:r>
        <w:rPr>
          <w:rFonts w:hint="eastAsia" w:ascii="宋体" w:hAnsi="宋体" w:eastAsia="宋体" w:cs="宋体"/>
          <w:b/>
          <w:sz w:val="21"/>
          <w:szCs w:val="21"/>
          <w:lang w:val="en-US" w:eastAsia="zh-CN"/>
        </w:rPr>
        <w:t>午</w:t>
      </w:r>
      <w:r>
        <w:rPr>
          <w:rFonts w:hint="eastAsia" w:ascii="宋体" w:hAnsi="宋体" w:cs="宋体"/>
          <w:b/>
          <w:sz w:val="21"/>
          <w:szCs w:val="21"/>
          <w:lang w:val="en-US" w:eastAsia="zh-CN"/>
        </w:rPr>
        <w:t>13</w:t>
      </w:r>
      <w:r>
        <w:rPr>
          <w:rFonts w:hint="eastAsia" w:ascii="宋体" w:hAnsi="宋体" w:eastAsia="宋体" w:cs="宋体"/>
          <w:b/>
          <w:sz w:val="21"/>
          <w:szCs w:val="21"/>
        </w:rPr>
        <w:t>：</w:t>
      </w:r>
      <w:r>
        <w:rPr>
          <w:rFonts w:hint="eastAsia" w:ascii="宋体" w:hAnsi="宋体" w:cs="宋体"/>
          <w:b/>
          <w:sz w:val="21"/>
          <w:szCs w:val="21"/>
          <w:lang w:val="en-US" w:eastAsia="zh-CN"/>
        </w:rPr>
        <w:t>0</w:t>
      </w:r>
      <w:r>
        <w:rPr>
          <w:rFonts w:hint="eastAsia" w:ascii="宋体" w:hAnsi="宋体" w:eastAsia="宋体" w:cs="宋体"/>
          <w:b/>
          <w:sz w:val="21"/>
          <w:szCs w:val="21"/>
          <w:lang w:val="en-US" w:eastAsia="zh-CN"/>
        </w:rPr>
        <w:t>0</w:t>
      </w:r>
      <w:r>
        <w:rPr>
          <w:rFonts w:hint="eastAsia" w:ascii="宋体" w:hAnsi="宋体" w:eastAsia="宋体" w:cs="宋体"/>
          <w:b/>
          <w:bCs/>
          <w:kern w:val="0"/>
          <w:sz w:val="21"/>
          <w:szCs w:val="21"/>
        </w:rPr>
        <w:t>前</w:t>
      </w:r>
      <w:r>
        <w:rPr>
          <w:rFonts w:hint="eastAsia" w:ascii="宋体" w:hAnsi="宋体" w:eastAsia="宋体" w:cs="宋体"/>
          <w:kern w:val="0"/>
          <w:sz w:val="21"/>
          <w:szCs w:val="21"/>
        </w:rPr>
        <w:t>送交至</w:t>
      </w:r>
      <w:r>
        <w:rPr>
          <w:rFonts w:hint="eastAsia" w:ascii="宋体" w:hAnsi="宋体" w:eastAsia="宋体" w:cs="宋体"/>
          <w:kern w:val="0"/>
          <w:sz w:val="21"/>
          <w:szCs w:val="21"/>
          <w:lang w:eastAsia="zh-CN"/>
        </w:rPr>
        <w:t>常州市恒卓建设工程管理咨询有限公司</w:t>
      </w:r>
      <w:r>
        <w:rPr>
          <w:rFonts w:hint="eastAsia" w:ascii="宋体" w:hAnsi="宋体" w:eastAsia="宋体" w:cs="宋体"/>
          <w:kern w:val="0"/>
          <w:sz w:val="21"/>
          <w:szCs w:val="21"/>
        </w:rPr>
        <w:t>。不按询价文件组成要求制作报价文件并签署的或过时递交文件的，均为无效文件。本项目将于</w:t>
      </w:r>
      <w:r>
        <w:rPr>
          <w:rFonts w:hint="eastAsia" w:ascii="宋体" w:hAnsi="宋体" w:eastAsia="宋体" w:cs="宋体"/>
          <w:b/>
          <w:sz w:val="21"/>
          <w:szCs w:val="21"/>
          <w:lang w:eastAsia="zh-CN"/>
        </w:rPr>
        <w:t>202</w:t>
      </w:r>
      <w:r>
        <w:rPr>
          <w:rFonts w:hint="eastAsia" w:ascii="宋体" w:hAnsi="宋体" w:eastAsia="宋体" w:cs="宋体"/>
          <w:b/>
          <w:sz w:val="21"/>
          <w:szCs w:val="21"/>
          <w:lang w:val="en-US" w:eastAsia="zh-CN"/>
        </w:rPr>
        <w:t>3</w:t>
      </w:r>
      <w:r>
        <w:rPr>
          <w:rFonts w:hint="eastAsia" w:ascii="宋体" w:hAnsi="宋体" w:eastAsia="宋体" w:cs="宋体"/>
          <w:b/>
          <w:sz w:val="21"/>
          <w:szCs w:val="21"/>
          <w:lang w:eastAsia="zh-CN"/>
        </w:rPr>
        <w:t>年</w:t>
      </w:r>
      <w:r>
        <w:rPr>
          <w:rFonts w:hint="eastAsia" w:ascii="宋体" w:hAnsi="宋体" w:eastAsia="宋体" w:cs="宋体"/>
          <w:b/>
          <w:sz w:val="21"/>
          <w:szCs w:val="21"/>
          <w:lang w:val="en-US" w:eastAsia="zh-CN"/>
        </w:rPr>
        <w:t>0</w:t>
      </w:r>
      <w:r>
        <w:rPr>
          <w:rFonts w:hint="eastAsia" w:ascii="宋体" w:hAnsi="宋体" w:cs="宋体"/>
          <w:b/>
          <w:sz w:val="21"/>
          <w:szCs w:val="21"/>
          <w:lang w:val="en-US" w:eastAsia="zh-CN"/>
        </w:rPr>
        <w:t>7</w:t>
      </w:r>
      <w:r>
        <w:rPr>
          <w:rFonts w:hint="eastAsia" w:ascii="宋体" w:hAnsi="宋体" w:eastAsia="宋体" w:cs="宋体"/>
          <w:b/>
          <w:sz w:val="21"/>
          <w:szCs w:val="21"/>
        </w:rPr>
        <w:t>月</w:t>
      </w:r>
      <w:r>
        <w:rPr>
          <w:rFonts w:hint="eastAsia" w:ascii="宋体" w:hAnsi="宋体" w:cs="宋体"/>
          <w:b/>
          <w:sz w:val="21"/>
          <w:szCs w:val="21"/>
          <w:lang w:val="en-US" w:eastAsia="zh-CN"/>
        </w:rPr>
        <w:t>03</w:t>
      </w:r>
      <w:r>
        <w:rPr>
          <w:rFonts w:hint="eastAsia" w:ascii="宋体" w:hAnsi="宋体" w:eastAsia="宋体" w:cs="宋体"/>
          <w:b/>
          <w:sz w:val="21"/>
          <w:szCs w:val="21"/>
        </w:rPr>
        <w:t>日</w:t>
      </w:r>
      <w:r>
        <w:rPr>
          <w:rFonts w:hint="eastAsia" w:ascii="宋体" w:hAnsi="宋体" w:cs="宋体"/>
          <w:b/>
          <w:sz w:val="21"/>
          <w:szCs w:val="21"/>
          <w:lang w:val="en-US" w:eastAsia="zh-CN"/>
        </w:rPr>
        <w:t>下</w:t>
      </w:r>
      <w:r>
        <w:rPr>
          <w:rFonts w:hint="eastAsia" w:ascii="宋体" w:hAnsi="宋体" w:eastAsia="宋体" w:cs="宋体"/>
          <w:b/>
          <w:sz w:val="21"/>
          <w:szCs w:val="21"/>
          <w:lang w:val="en-US" w:eastAsia="zh-CN"/>
        </w:rPr>
        <w:t>午</w:t>
      </w:r>
      <w:r>
        <w:rPr>
          <w:rFonts w:hint="eastAsia" w:ascii="宋体" w:hAnsi="宋体" w:cs="宋体"/>
          <w:b/>
          <w:sz w:val="21"/>
          <w:szCs w:val="21"/>
          <w:lang w:val="en-US" w:eastAsia="zh-CN"/>
        </w:rPr>
        <w:t>13</w:t>
      </w:r>
      <w:r>
        <w:rPr>
          <w:rFonts w:hint="eastAsia" w:ascii="宋体" w:hAnsi="宋体" w:eastAsia="宋体" w:cs="宋体"/>
          <w:b/>
          <w:sz w:val="21"/>
          <w:szCs w:val="21"/>
        </w:rPr>
        <w:t>：</w:t>
      </w:r>
      <w:r>
        <w:rPr>
          <w:rFonts w:hint="eastAsia" w:ascii="宋体" w:hAnsi="宋体" w:cs="宋体"/>
          <w:b/>
          <w:sz w:val="21"/>
          <w:szCs w:val="21"/>
          <w:lang w:val="en-US" w:eastAsia="zh-CN"/>
        </w:rPr>
        <w:t>0</w:t>
      </w:r>
      <w:r>
        <w:rPr>
          <w:rFonts w:hint="eastAsia" w:ascii="宋体" w:hAnsi="宋体" w:eastAsia="宋体" w:cs="宋体"/>
          <w:b/>
          <w:sz w:val="21"/>
          <w:szCs w:val="21"/>
          <w:lang w:val="en-US" w:eastAsia="zh-CN"/>
        </w:rPr>
        <w:t>0</w:t>
      </w:r>
      <w:r>
        <w:rPr>
          <w:rFonts w:hint="eastAsia" w:ascii="宋体" w:hAnsi="宋体" w:eastAsia="宋体" w:cs="宋体"/>
          <w:kern w:val="0"/>
          <w:sz w:val="21"/>
          <w:szCs w:val="21"/>
        </w:rPr>
        <w:t>在</w:t>
      </w:r>
      <w:r>
        <w:rPr>
          <w:rFonts w:hint="eastAsia" w:ascii="宋体" w:hAnsi="宋体" w:eastAsia="宋体" w:cs="宋体"/>
          <w:kern w:val="0"/>
          <w:sz w:val="21"/>
          <w:szCs w:val="21"/>
          <w:lang w:eastAsia="zh-CN"/>
        </w:rPr>
        <w:t>常州市恒卓建设工程管理咨询有限公司</w:t>
      </w:r>
      <w:r>
        <w:rPr>
          <w:rFonts w:hint="eastAsia" w:ascii="宋体" w:hAnsi="宋体" w:eastAsia="宋体" w:cs="宋体"/>
          <w:kern w:val="0"/>
          <w:sz w:val="21"/>
          <w:szCs w:val="21"/>
        </w:rPr>
        <w:t>开始评标。</w:t>
      </w:r>
    </w:p>
    <w:p>
      <w:pPr>
        <w:keepNext w:val="0"/>
        <w:keepLines w:val="0"/>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.成交原则：在符合采购需求、质量和服务相等且报价未超过采购预算的前提下，以提出最低报价的响应单位为成交供应商。若最低报价相同，则</w:t>
      </w:r>
      <w:r>
        <w:rPr>
          <w:rFonts w:hint="eastAsia" w:ascii="宋体" w:hAnsi="宋体" w:eastAsia="宋体" w:cs="宋体"/>
          <w:sz w:val="21"/>
          <w:szCs w:val="21"/>
        </w:rPr>
        <w:t>依次</w:t>
      </w:r>
      <w:r>
        <w:rPr>
          <w:rStyle w:val="47"/>
          <w:rFonts w:hint="eastAsia" w:ascii="宋体" w:hAnsi="宋体" w:eastAsia="宋体" w:cs="宋体"/>
          <w:sz w:val="21"/>
          <w:szCs w:val="21"/>
        </w:rPr>
        <w:t>按技术指标高优先、质量保证</w:t>
      </w:r>
      <w:r>
        <w:rPr>
          <w:rFonts w:hint="eastAsia" w:ascii="宋体" w:hAnsi="宋体" w:eastAsia="宋体" w:cs="宋体"/>
          <w:sz w:val="21"/>
          <w:szCs w:val="21"/>
        </w:rPr>
        <w:t>期长优先、交货期短优先、故障响应时间短优先的顺序排列</w:t>
      </w:r>
      <w:r>
        <w:rPr>
          <w:rFonts w:hint="eastAsia" w:ascii="宋体" w:hAnsi="宋体" w:eastAsia="宋体" w:cs="宋体"/>
          <w:kern w:val="0"/>
          <w:sz w:val="21"/>
          <w:szCs w:val="21"/>
        </w:rPr>
        <w:t xml:space="preserve">选择成交供应商。                                                         </w:t>
      </w:r>
    </w:p>
    <w:p>
      <w:pPr>
        <w:keepNext w:val="0"/>
        <w:keepLines w:val="0"/>
        <w:pageBreakBefore w:val="0"/>
        <w:widowControl/>
        <w:kinsoku/>
        <w:wordWrap/>
        <w:overflowPunct/>
        <w:topLinePunct w:val="0"/>
        <w:bidi w:val="0"/>
        <w:snapToGrid w:val="0"/>
        <w:spacing w:line="420" w:lineRule="exact"/>
        <w:ind w:right="-154" w:firstLine="527" w:firstLineChars="250"/>
        <w:jc w:val="left"/>
        <w:textAlignment w:val="auto"/>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lang w:val="en-US" w:eastAsia="zh-CN"/>
        </w:rPr>
        <w:t>4. 投标保证金：</w:t>
      </w:r>
      <w:r>
        <w:rPr>
          <w:rFonts w:hint="eastAsia" w:ascii="宋体" w:hAnsi="宋体" w:eastAsia="宋体" w:cs="宋体"/>
          <w:b/>
          <w:bCs/>
          <w:kern w:val="0"/>
          <w:sz w:val="21"/>
          <w:szCs w:val="21"/>
          <w:highlight w:val="none"/>
          <w:lang w:val="en-US" w:eastAsia="zh-CN"/>
        </w:rPr>
        <w:t>本项目无需缴纳投标保证金</w:t>
      </w:r>
    </w:p>
    <w:p>
      <w:pPr>
        <w:keepNext w:val="0"/>
        <w:keepLines w:val="0"/>
        <w:pageBreakBefore w:val="0"/>
        <w:widowControl/>
        <w:kinsoku/>
        <w:wordWrap/>
        <w:overflowPunct/>
        <w:topLinePunct w:val="0"/>
        <w:bidi w:val="0"/>
        <w:snapToGrid w:val="0"/>
        <w:spacing w:line="420" w:lineRule="exact"/>
        <w:ind w:right="-154" w:firstLine="527" w:firstLineChars="250"/>
        <w:jc w:val="left"/>
        <w:textAlignment w:val="auto"/>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5.履约保证金金额</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w:t>
      </w:r>
      <w:r>
        <w:rPr>
          <w:rFonts w:hint="eastAsia" w:ascii="宋体" w:hAnsi="宋体" w:eastAsia="宋体" w:cs="宋体"/>
          <w:kern w:val="0"/>
          <w:sz w:val="21"/>
          <w:szCs w:val="21"/>
          <w:highlight w:val="none"/>
          <w:lang w:val="en-US" w:eastAsia="zh-CN"/>
        </w:rPr>
        <w:t>.1中标单位应按规定提交履约保证金。</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w:t>
      </w:r>
      <w:r>
        <w:rPr>
          <w:rFonts w:hint="eastAsia" w:ascii="宋体" w:hAnsi="宋体" w:eastAsia="宋体" w:cs="宋体"/>
          <w:kern w:val="0"/>
          <w:sz w:val="21"/>
          <w:szCs w:val="21"/>
          <w:highlight w:val="none"/>
          <w:lang w:val="en-US" w:eastAsia="zh-CN"/>
        </w:rPr>
        <w:t>.2中标单位必须向</w:t>
      </w:r>
      <w:r>
        <w:rPr>
          <w:rFonts w:hint="eastAsia" w:ascii="宋体" w:hAnsi="宋体" w:cs="宋体"/>
          <w:b/>
          <w:bCs/>
          <w:kern w:val="0"/>
          <w:sz w:val="21"/>
          <w:szCs w:val="21"/>
          <w:highlight w:val="none"/>
          <w:lang w:val="en-US" w:eastAsia="zh-CN"/>
        </w:rPr>
        <w:t>招标人</w:t>
      </w:r>
      <w:r>
        <w:rPr>
          <w:rFonts w:hint="eastAsia" w:ascii="宋体" w:hAnsi="宋体" w:eastAsia="宋体" w:cs="宋体"/>
          <w:kern w:val="0"/>
          <w:sz w:val="21"/>
          <w:szCs w:val="21"/>
          <w:highlight w:val="none"/>
          <w:lang w:val="en-US" w:eastAsia="zh-CN"/>
        </w:rPr>
        <w:t>缴纳金额为</w:t>
      </w:r>
      <w:r>
        <w:rPr>
          <w:rFonts w:hint="eastAsia" w:ascii="宋体" w:hAnsi="宋体" w:eastAsia="宋体" w:cs="宋体"/>
          <w:b/>
          <w:bCs/>
          <w:kern w:val="0"/>
          <w:sz w:val="21"/>
          <w:szCs w:val="21"/>
          <w:highlight w:val="none"/>
          <w:lang w:val="en-US" w:eastAsia="zh-CN"/>
        </w:rPr>
        <w:t>中标合同价</w:t>
      </w:r>
      <w:r>
        <w:rPr>
          <w:rFonts w:hint="eastAsia" w:ascii="宋体" w:hAnsi="宋体" w:cs="宋体"/>
          <w:b/>
          <w:bCs/>
          <w:kern w:val="0"/>
          <w:sz w:val="21"/>
          <w:szCs w:val="21"/>
          <w:highlight w:val="none"/>
          <w:lang w:val="en-US" w:eastAsia="zh-CN"/>
        </w:rPr>
        <w:t>10</w:t>
      </w:r>
      <w:r>
        <w:rPr>
          <w:rFonts w:hint="eastAsia" w:ascii="宋体" w:hAnsi="宋体" w:eastAsia="宋体" w:cs="宋体"/>
          <w:b/>
          <w:bCs/>
          <w:kern w:val="0"/>
          <w:sz w:val="21"/>
          <w:szCs w:val="21"/>
          <w:highlight w:val="none"/>
          <w:lang w:val="en-US" w:eastAsia="zh-CN"/>
        </w:rPr>
        <w:t>%</w:t>
      </w:r>
      <w:r>
        <w:rPr>
          <w:rFonts w:hint="eastAsia" w:ascii="宋体" w:hAnsi="宋体" w:eastAsia="宋体" w:cs="宋体"/>
          <w:kern w:val="0"/>
          <w:sz w:val="21"/>
          <w:szCs w:val="21"/>
          <w:highlight w:val="none"/>
          <w:lang w:val="en-US" w:eastAsia="zh-CN"/>
        </w:rPr>
        <w:t>的履约保证金，也可自主选择以支票、汇票、本票、保函等非现金形式缴纳或提交。</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w:t>
      </w:r>
      <w:r>
        <w:rPr>
          <w:rFonts w:hint="eastAsia" w:ascii="宋体" w:hAnsi="宋体" w:eastAsia="宋体" w:cs="宋体"/>
          <w:kern w:val="0"/>
          <w:sz w:val="21"/>
          <w:szCs w:val="21"/>
          <w:highlight w:val="none"/>
          <w:lang w:val="en-US" w:eastAsia="zh-CN"/>
        </w:rPr>
        <w:t>.3履约保证金将在合同结束后一次结清（无息）。</w:t>
      </w:r>
    </w:p>
    <w:p>
      <w:pPr>
        <w:keepNext w:val="0"/>
        <w:keepLines w:val="0"/>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6.参加询价的供应商若认为询价函的资格要求和技术要求有倾向性或不公正性，可在 </w:t>
      </w:r>
      <w:r>
        <w:rPr>
          <w:rFonts w:hint="eastAsia" w:ascii="宋体" w:hAnsi="宋体" w:eastAsia="宋体" w:cs="宋体"/>
          <w:b/>
          <w:bCs/>
          <w:kern w:val="0"/>
          <w:sz w:val="21"/>
          <w:szCs w:val="21"/>
          <w:highlight w:val="none"/>
          <w:lang w:val="en-US" w:eastAsia="zh-CN"/>
        </w:rPr>
        <w:t>2023年</w:t>
      </w:r>
      <w:r>
        <w:rPr>
          <w:rFonts w:hint="eastAsia" w:ascii="宋体" w:hAnsi="宋体" w:cs="宋体"/>
          <w:b/>
          <w:bCs/>
          <w:kern w:val="0"/>
          <w:sz w:val="21"/>
          <w:szCs w:val="21"/>
          <w:highlight w:val="none"/>
          <w:lang w:val="en-US" w:eastAsia="zh-CN"/>
        </w:rPr>
        <w:t>07</w:t>
      </w:r>
      <w:r>
        <w:rPr>
          <w:rFonts w:hint="eastAsia" w:ascii="宋体" w:hAnsi="宋体" w:eastAsia="宋体" w:cs="宋体"/>
          <w:b/>
          <w:bCs/>
          <w:kern w:val="0"/>
          <w:sz w:val="21"/>
          <w:szCs w:val="21"/>
          <w:highlight w:val="none"/>
          <w:lang w:val="en-US" w:eastAsia="zh-CN"/>
        </w:rPr>
        <w:t>月</w:t>
      </w:r>
      <w:r>
        <w:rPr>
          <w:rFonts w:hint="eastAsia" w:ascii="宋体" w:hAnsi="宋体" w:cs="宋体"/>
          <w:b/>
          <w:bCs/>
          <w:kern w:val="0"/>
          <w:sz w:val="21"/>
          <w:szCs w:val="21"/>
          <w:highlight w:val="none"/>
          <w:lang w:val="en-US" w:eastAsia="zh-CN"/>
        </w:rPr>
        <w:t>03</w:t>
      </w:r>
      <w:r>
        <w:rPr>
          <w:rFonts w:hint="eastAsia" w:ascii="宋体" w:hAnsi="宋体" w:eastAsia="宋体" w:cs="宋体"/>
          <w:b/>
          <w:bCs/>
          <w:kern w:val="0"/>
          <w:sz w:val="21"/>
          <w:szCs w:val="21"/>
          <w:highlight w:val="none"/>
          <w:lang w:val="en-US" w:eastAsia="zh-CN"/>
        </w:rPr>
        <w:t>日</w:t>
      </w:r>
      <w:r>
        <w:rPr>
          <w:rFonts w:hint="eastAsia" w:ascii="宋体" w:hAnsi="宋体" w:cs="宋体"/>
          <w:b/>
          <w:bCs/>
          <w:kern w:val="0"/>
          <w:sz w:val="21"/>
          <w:szCs w:val="21"/>
          <w:highlight w:val="none"/>
          <w:lang w:val="en-US" w:eastAsia="zh-CN"/>
        </w:rPr>
        <w:t>上午11</w:t>
      </w:r>
      <w:r>
        <w:rPr>
          <w:rFonts w:hint="eastAsia" w:ascii="宋体" w:hAnsi="宋体" w:eastAsia="宋体" w:cs="宋体"/>
          <w:b/>
          <w:bCs/>
          <w:kern w:val="0"/>
          <w:sz w:val="21"/>
          <w:szCs w:val="21"/>
          <w:highlight w:val="none"/>
          <w:lang w:val="en-US" w:eastAsia="zh-CN"/>
        </w:rPr>
        <w:t>：</w:t>
      </w:r>
      <w:r>
        <w:rPr>
          <w:rFonts w:hint="eastAsia" w:ascii="宋体" w:hAnsi="宋体" w:cs="宋体"/>
          <w:b/>
          <w:bCs/>
          <w:kern w:val="0"/>
          <w:sz w:val="21"/>
          <w:szCs w:val="21"/>
          <w:highlight w:val="none"/>
          <w:lang w:val="en-US" w:eastAsia="zh-CN"/>
        </w:rPr>
        <w:t>3</w:t>
      </w:r>
      <w:r>
        <w:rPr>
          <w:rFonts w:hint="eastAsia" w:ascii="宋体" w:hAnsi="宋体" w:eastAsia="宋体" w:cs="宋体"/>
          <w:b/>
          <w:bCs/>
          <w:kern w:val="0"/>
          <w:sz w:val="21"/>
          <w:szCs w:val="21"/>
          <w:highlight w:val="none"/>
          <w:lang w:val="en-US" w:eastAsia="zh-CN"/>
        </w:rPr>
        <w:t>0之前以书面形式或邮件形式（994093050@qq.com）</w:t>
      </w:r>
      <w:r>
        <w:rPr>
          <w:rFonts w:hint="eastAsia" w:ascii="宋体" w:hAnsi="宋体" w:eastAsia="宋体" w:cs="宋体"/>
          <w:kern w:val="0"/>
          <w:sz w:val="21"/>
          <w:szCs w:val="21"/>
          <w:highlight w:val="none"/>
          <w:lang w:val="en-US" w:eastAsia="zh-CN"/>
        </w:rPr>
        <w:t>向我公司提出。对于没有提出澄清要求又参与了该项目的供应商将被视为完全认同该询价函，询价响应文件递交截止期后不再受理针对询价函的相关质疑和投诉。</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成交单位需支付成交服务费，</w:t>
      </w:r>
      <w:r>
        <w:rPr>
          <w:rFonts w:hint="eastAsia" w:ascii="宋体" w:hAnsi="宋体" w:eastAsia="宋体" w:cs="宋体"/>
          <w:sz w:val="21"/>
          <w:szCs w:val="21"/>
          <w:highlight w:val="none"/>
        </w:rPr>
        <w:t>按差额定率累进法计算，</w:t>
      </w:r>
      <w:r>
        <w:rPr>
          <w:rFonts w:hint="eastAsia" w:ascii="宋体" w:hAnsi="宋体" w:eastAsia="宋体" w:cs="宋体"/>
          <w:kern w:val="0"/>
          <w:sz w:val="21"/>
          <w:szCs w:val="21"/>
          <w:highlight w:val="none"/>
        </w:rPr>
        <w:t>收费</w:t>
      </w:r>
      <w:r>
        <w:rPr>
          <w:rFonts w:hint="eastAsia" w:ascii="宋体" w:hAnsi="宋体" w:eastAsia="宋体" w:cs="宋体"/>
          <w:b/>
          <w:sz w:val="21"/>
          <w:szCs w:val="21"/>
          <w:highlight w:val="none"/>
        </w:rPr>
        <w:t>按照下列标准下浮40%收取</w:t>
      </w:r>
      <w:r>
        <w:rPr>
          <w:rFonts w:hint="eastAsia" w:ascii="宋体" w:hAnsi="宋体" w:eastAsia="宋体" w:cs="宋体"/>
          <w:kern w:val="0"/>
          <w:sz w:val="21"/>
          <w:szCs w:val="21"/>
          <w:highlight w:val="none"/>
        </w:rPr>
        <w:t>，成交单位应在成交通知书发出后五个工作日内（合同签订前）将中标服务费付至代理机构收取投标保证金的帐户。不足</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000元的，按</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000元计取。</w:t>
      </w:r>
    </w:p>
    <w:tbl>
      <w:tblPr>
        <w:tblStyle w:val="22"/>
        <w:tblW w:w="6019"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391" w:type="dxa"/>
          </w:tcPr>
          <w:p>
            <w:pPr>
              <w:keepNext w:val="0"/>
              <w:keepLines w:val="0"/>
              <w:pageBreakBefore w:val="0"/>
              <w:kinsoku/>
              <w:wordWrap/>
              <w:overflowPunct/>
              <w:topLinePunct w:val="0"/>
              <w:bidi w:val="0"/>
              <w:spacing w:line="420" w:lineRule="exact"/>
              <w:ind w:firstLine="945" w:firstLineChars="45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rB0dQAAAAIAQAADwAAAAAAAAABACAAAAAiAAAAZHJzL2Rvd25yZXYueG1sUEsBAhQAFAAAAAgA&#10;h07iQGFTR1LwAQAAAgQAAA4AAAAAAAAAAQAgAAAAIw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bCs/>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5" o:spid="_x0000_s1026" o:spt="20" style="position:absolute;left:0pt;margin-left:-8.85pt;margin-top:-0.35pt;height:0pt;width:0.05pt;z-index:251659264;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JQU3TAAAABwEAAA8AAAAAAAAA&#10;AQAgAAAAIgAAAGRycy9kb3ducmV2LnhtbFBLAQIUABQAAAAIAIdO4kAPs3hl3QEAAOQDAAAOAAAA&#10;AAAAAAEAIAAAACIBAABkcnMvZTJvRG9jLnhtbFBLBQYAAAAABgAGAFkBAABxBQAAAAA=&#10;">
                      <v:fill on="f" focussize="0,0"/>
                      <v:stroke color="#000000" joinstyle="round"/>
                      <v:imagedata o:title=""/>
                      <o:lock v:ext="edit" aspectratio="f"/>
                    </v:line>
                  </w:pict>
                </mc:Fallback>
              </mc:AlternateContent>
            </w:r>
            <w:r>
              <w:rPr>
                <w:rFonts w:hint="eastAsia" w:ascii="宋体" w:hAnsi="宋体" w:eastAsia="宋体" w:cs="宋体"/>
                <w:bCs/>
                <w:sz w:val="21"/>
                <w:szCs w:val="21"/>
                <w:highlight w:val="none"/>
              </w:rPr>
              <w:t>服</w:t>
            </w:r>
          </w:p>
          <w:p>
            <w:pPr>
              <w:keepNext w:val="0"/>
              <w:keepLines w:val="0"/>
              <w:pageBreakBefore w:val="0"/>
              <w:kinsoku/>
              <w:wordWrap/>
              <w:overflowPunct/>
              <w:topLinePunct w:val="0"/>
              <w:bidi w:val="0"/>
              <w:spacing w:line="420" w:lineRule="exact"/>
              <w:ind w:firstLine="210" w:firstLineChars="1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费　　　  务</w:t>
            </w:r>
          </w:p>
          <w:p>
            <w:pPr>
              <w:keepNext w:val="0"/>
              <w:keepLines w:val="0"/>
              <w:pageBreakBefore w:val="0"/>
              <w:kinsoku/>
              <w:wordWrap/>
              <w:overflowPunct/>
              <w:topLinePunct w:val="0"/>
              <w:bidi w:val="0"/>
              <w:spacing w:line="420" w:lineRule="exact"/>
              <w:ind w:firstLine="1050" w:firstLineChars="5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6" o:spid="_x0000_s1026" o:spt="20" style="position:absolute;left:0pt;flip:x y;margin-left:-6.5pt;margin-top:7.15pt;height:78.55pt;width:138.85pt;z-index:251659264;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u9/s9UAAAAKAQAADwAAAAAAAAABACAAAAAiAAAAZHJzL2Rvd25yZXYueG1sUEsBAhQAFAAAAAgA&#10;h07iQNMLOL3vAQAAAQQAAA4AAAAAAAAAAQAgAAAAJA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bCs/>
                <w:sz w:val="21"/>
                <w:szCs w:val="21"/>
                <w:highlight w:val="none"/>
              </w:rPr>
              <w:t>　   类</w:t>
            </w:r>
          </w:p>
          <w:p>
            <w:pPr>
              <w:keepNext w:val="0"/>
              <w:keepLines w:val="0"/>
              <w:pageBreakBefore w:val="0"/>
              <w:kinsoku/>
              <w:wordWrap/>
              <w:overflowPunct/>
              <w:topLinePunct w:val="0"/>
              <w:bidi w:val="0"/>
              <w:spacing w:line="420" w:lineRule="exact"/>
              <w:ind w:firstLine="1050" w:firstLineChars="5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率　    型</w:t>
            </w:r>
          </w:p>
          <w:p>
            <w:pPr>
              <w:keepNext w:val="0"/>
              <w:keepLines w:val="0"/>
              <w:pageBreakBefore w:val="0"/>
              <w:kinsoku/>
              <w:wordWrap/>
              <w:overflowPunct/>
              <w:topLinePunct w:val="0"/>
              <w:bidi w:val="0"/>
              <w:spacing w:line="420" w:lineRule="exact"/>
              <w:ind w:firstLine="1050" w:firstLineChars="5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　　　　</w:t>
            </w:r>
          </w:p>
          <w:p>
            <w:pPr>
              <w:keepNext w:val="0"/>
              <w:keepLines w:val="0"/>
              <w:pageBreakBefore w:val="0"/>
              <w:kinsoku/>
              <w:wordWrap/>
              <w:overflowPunct/>
              <w:topLinePunct w:val="0"/>
              <w:bidi w:val="0"/>
              <w:spacing w:line="420" w:lineRule="exac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中标金额（万元）</w:t>
            </w:r>
          </w:p>
        </w:tc>
        <w:tc>
          <w:tcPr>
            <w:tcW w:w="2628" w:type="dxa"/>
            <w:vAlign w:val="center"/>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lang w:val="en-US" w:eastAsia="zh-CN"/>
              </w:rPr>
              <w:t>服务</w:t>
            </w:r>
            <w:r>
              <w:rPr>
                <w:rFonts w:hint="eastAsia" w:ascii="宋体" w:hAnsi="宋体" w:eastAsia="宋体" w:cs="宋体"/>
                <w:bCs/>
                <w:sz w:val="21"/>
                <w:szCs w:val="21"/>
                <w:highlight w:val="none"/>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100（含，下同）以下</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100-500</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 xml:space="preserve"> </w:t>
            </w:r>
            <w:r>
              <w:rPr>
                <w:rFonts w:hint="eastAsia" w:ascii="宋体" w:hAnsi="宋体" w:eastAsia="宋体" w:cs="宋体"/>
                <w:sz w:val="21"/>
                <w:szCs w:val="21"/>
                <w:highlight w:val="none"/>
              </w:rPr>
              <w:t>500-1000</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bl>
    <w:p>
      <w:pPr>
        <w:keepNext w:val="0"/>
        <w:keepLines w:val="0"/>
        <w:pageBreakBefore w:val="0"/>
        <w:kinsoku/>
        <w:wordWrap/>
        <w:overflowPunct/>
        <w:topLinePunct w:val="0"/>
        <w:bidi w:val="0"/>
        <w:spacing w:line="420" w:lineRule="exact"/>
        <w:ind w:firstLine="422" w:firstLineChars="200"/>
        <w:textAlignment w:val="auto"/>
        <w:rPr>
          <w:rFonts w:hint="eastAsia" w:ascii="宋体" w:hAnsi="宋体" w:eastAsia="宋体" w:cs="宋体"/>
          <w:b/>
          <w:bCs/>
          <w:kern w:val="0"/>
          <w:sz w:val="21"/>
          <w:szCs w:val="21"/>
          <w:highlight w:val="none"/>
        </w:rPr>
      </w:pPr>
      <w:bookmarkStart w:id="0" w:name="OLE_LINK16"/>
      <w:r>
        <w:rPr>
          <w:rFonts w:hint="eastAsia" w:ascii="宋体" w:hAnsi="宋体" w:eastAsia="宋体" w:cs="宋体"/>
          <w:b/>
          <w:bCs/>
          <w:kern w:val="0"/>
          <w:sz w:val="21"/>
          <w:szCs w:val="21"/>
          <w:highlight w:val="none"/>
          <w:lang w:val="en-US" w:eastAsia="zh-CN"/>
        </w:rPr>
        <w:t>8.</w:t>
      </w:r>
      <w:r>
        <w:rPr>
          <w:rFonts w:hint="eastAsia" w:ascii="宋体" w:hAnsi="宋体" w:eastAsia="宋体" w:cs="宋体"/>
          <w:b/>
          <w:bCs/>
          <w:kern w:val="0"/>
          <w:sz w:val="21"/>
          <w:szCs w:val="21"/>
          <w:highlight w:val="none"/>
        </w:rPr>
        <w:t>评委费由中标单位按实支付给招标代理机构。</w:t>
      </w:r>
      <w:bookmarkEnd w:id="0"/>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rPr>
        <w:t>9.</w:t>
      </w:r>
      <w:r>
        <w:rPr>
          <w:rFonts w:hint="eastAsia" w:ascii="宋体" w:hAnsi="宋体" w:eastAsia="宋体" w:cs="宋体"/>
          <w:kern w:val="0"/>
          <w:sz w:val="21"/>
          <w:szCs w:val="21"/>
          <w:highlight w:val="none"/>
        </w:rPr>
        <w:t>联系方式</w:t>
      </w:r>
    </w:p>
    <w:p>
      <w:pPr>
        <w:pStyle w:val="9"/>
        <w:keepNext w:val="0"/>
        <w:keepLines w:val="0"/>
        <w:pageBreakBefore w:val="0"/>
        <w:tabs>
          <w:tab w:val="left" w:pos="525"/>
        </w:tabs>
        <w:kinsoku/>
        <w:wordWrap/>
        <w:overflowPunct/>
        <w:topLinePunct w:val="0"/>
        <w:bidi w:val="0"/>
        <w:snapToGrid w:val="0"/>
        <w:spacing w:line="420" w:lineRule="exact"/>
        <w:ind w:firstLine="0"/>
        <w:textAlignment w:val="auto"/>
        <w:rPr>
          <w:rFonts w:hint="eastAsia" w:ascii="宋体" w:hAnsi="宋体" w:eastAsia="宋体" w:cs="宋体"/>
          <w:spacing w:val="0"/>
          <w:sz w:val="21"/>
          <w:szCs w:val="21"/>
          <w:highlight w:val="none"/>
        </w:rPr>
      </w:pPr>
      <w:r>
        <w:rPr>
          <w:rFonts w:hint="eastAsia" w:ascii="宋体" w:hAnsi="宋体" w:eastAsia="宋体" w:cs="宋体"/>
          <w:spacing w:val="0"/>
          <w:kern w:val="0"/>
          <w:sz w:val="21"/>
          <w:szCs w:val="21"/>
          <w:highlight w:val="none"/>
        </w:rPr>
        <w:tab/>
      </w:r>
      <w:r>
        <w:rPr>
          <w:rFonts w:hint="eastAsia" w:ascii="宋体" w:hAnsi="宋体" w:eastAsia="宋体" w:cs="宋体"/>
          <w:spacing w:val="0"/>
          <w:kern w:val="0"/>
          <w:sz w:val="21"/>
          <w:szCs w:val="21"/>
          <w:highlight w:val="none"/>
        </w:rPr>
        <w:t>（1）采购单</w:t>
      </w:r>
      <w:r>
        <w:rPr>
          <w:rFonts w:hint="eastAsia" w:ascii="宋体" w:hAnsi="宋体" w:eastAsia="宋体" w:cs="宋体"/>
          <w:spacing w:val="0"/>
          <w:sz w:val="21"/>
          <w:szCs w:val="21"/>
          <w:highlight w:val="none"/>
        </w:rPr>
        <w:t>位</w:t>
      </w:r>
      <w:r>
        <w:rPr>
          <w:rFonts w:hint="eastAsia" w:ascii="宋体" w:hAnsi="宋体" w:eastAsia="宋体" w:cs="宋体"/>
          <w:spacing w:val="0"/>
          <w:kern w:val="0"/>
          <w:sz w:val="21"/>
          <w:szCs w:val="21"/>
          <w:highlight w:val="none"/>
        </w:rPr>
        <w:t>：</w:t>
      </w:r>
      <w:r>
        <w:rPr>
          <w:rFonts w:hint="eastAsia" w:hAnsi="宋体" w:cs="宋体"/>
          <w:spacing w:val="0"/>
          <w:kern w:val="0"/>
          <w:sz w:val="21"/>
          <w:szCs w:val="21"/>
          <w:highlight w:val="none"/>
          <w:lang w:eastAsia="zh-CN"/>
        </w:rPr>
        <w:t>江苏常环环境科技有限公司</w:t>
      </w:r>
      <w:r>
        <w:rPr>
          <w:rFonts w:hint="eastAsia" w:ascii="宋体" w:hAnsi="宋体" w:eastAsia="宋体" w:cs="宋体"/>
          <w:spacing w:val="0"/>
          <w:kern w:val="0"/>
          <w:sz w:val="21"/>
          <w:szCs w:val="21"/>
          <w:highlight w:val="none"/>
          <w:lang w:eastAsia="zh-CN"/>
        </w:rPr>
        <w:t xml:space="preserve"> </w:t>
      </w:r>
    </w:p>
    <w:p>
      <w:pPr>
        <w:pStyle w:val="9"/>
        <w:keepNext w:val="0"/>
        <w:keepLines w:val="0"/>
        <w:pageBreakBefore w:val="0"/>
        <w:tabs>
          <w:tab w:val="left" w:pos="525"/>
        </w:tabs>
        <w:kinsoku/>
        <w:wordWrap/>
        <w:overflowPunct/>
        <w:topLinePunct w:val="0"/>
        <w:bidi w:val="0"/>
        <w:snapToGrid w:val="0"/>
        <w:spacing w:line="420" w:lineRule="exact"/>
        <w:ind w:firstLine="930" w:firstLineChars="443"/>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kern w:val="0"/>
          <w:sz w:val="21"/>
          <w:szCs w:val="21"/>
          <w:highlight w:val="none"/>
        </w:rPr>
        <w:t xml:space="preserve"> 联系人：</w:t>
      </w:r>
      <w:r>
        <w:rPr>
          <w:rFonts w:hint="eastAsia" w:hAnsi="宋体" w:cs="宋体"/>
          <w:spacing w:val="0"/>
          <w:kern w:val="0"/>
          <w:sz w:val="21"/>
          <w:szCs w:val="21"/>
          <w:highlight w:val="none"/>
          <w:lang w:val="en-US" w:eastAsia="zh-CN"/>
        </w:rPr>
        <w:t>谭工</w:t>
      </w:r>
      <w:r>
        <w:rPr>
          <w:rFonts w:hint="eastAsia" w:ascii="宋体" w:hAnsi="宋体" w:eastAsia="宋体" w:cs="宋体"/>
          <w:spacing w:val="0"/>
          <w:kern w:val="0"/>
          <w:sz w:val="21"/>
          <w:szCs w:val="21"/>
          <w:highlight w:val="none"/>
        </w:rPr>
        <w:t xml:space="preserve">        电话</w:t>
      </w:r>
      <w:r>
        <w:rPr>
          <w:rFonts w:hint="eastAsia" w:ascii="宋体" w:hAnsi="宋体" w:eastAsia="宋体" w:cs="宋体"/>
          <w:spacing w:val="0"/>
          <w:kern w:val="2"/>
          <w:sz w:val="21"/>
          <w:szCs w:val="21"/>
          <w:highlight w:val="none"/>
          <w:lang w:val="en-US" w:eastAsia="zh-CN" w:bidi="ar-SA"/>
        </w:rPr>
        <w:t>：(0519) 8603 8805</w:t>
      </w:r>
    </w:p>
    <w:p>
      <w:pPr>
        <w:keepNext w:val="0"/>
        <w:keepLines w:val="0"/>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（2）采购代理机构：</w:t>
      </w:r>
      <w:r>
        <w:rPr>
          <w:rFonts w:hint="eastAsia" w:ascii="宋体" w:hAnsi="宋体" w:eastAsia="宋体" w:cs="宋体"/>
          <w:sz w:val="21"/>
          <w:szCs w:val="21"/>
          <w:highlight w:val="none"/>
          <w:lang w:eastAsia="zh-CN"/>
        </w:rPr>
        <w:t>常州市恒卓建设工程管理咨询有限公司</w:t>
      </w:r>
    </w:p>
    <w:p>
      <w:pPr>
        <w:keepNext w:val="0"/>
        <w:keepLines w:val="0"/>
        <w:pageBreakBefore w:val="0"/>
        <w:widowControl/>
        <w:kinsoku/>
        <w:wordWrap/>
        <w:overflowPunct/>
        <w:topLinePunct w:val="0"/>
        <w:bidi w:val="0"/>
        <w:snapToGrid w:val="0"/>
        <w:spacing w:line="420" w:lineRule="exact"/>
        <w:ind w:right="-154" w:firstLine="945" w:firstLineChars="450"/>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曹</w:t>
      </w:r>
      <w:r>
        <w:rPr>
          <w:rFonts w:hint="eastAsia" w:ascii="宋体" w:hAnsi="宋体" w:eastAsia="宋体" w:cs="宋体"/>
          <w:kern w:val="0"/>
          <w:sz w:val="21"/>
          <w:szCs w:val="21"/>
          <w:highlight w:val="none"/>
        </w:rPr>
        <w:t>工            电话：</w:t>
      </w:r>
      <w:r>
        <w:rPr>
          <w:rFonts w:hint="eastAsia" w:ascii="宋体" w:hAnsi="宋体" w:eastAsia="宋体" w:cs="宋体"/>
          <w:sz w:val="21"/>
          <w:szCs w:val="21"/>
          <w:highlight w:val="none"/>
        </w:rPr>
        <w:t>0519-83999268</w:t>
      </w:r>
    </w:p>
    <w:p>
      <w:pPr>
        <w:keepNext w:val="0"/>
        <w:keepLines w:val="0"/>
        <w:pageBreakBefore w:val="0"/>
        <w:widowControl/>
        <w:kinsoku/>
        <w:wordWrap/>
        <w:overflowPunct/>
        <w:topLinePunct w:val="0"/>
        <w:bidi w:val="0"/>
        <w:snapToGrid w:val="0"/>
        <w:spacing w:line="4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五、报价规则</w:t>
      </w:r>
    </w:p>
    <w:p>
      <w:pPr>
        <w:keepNext w:val="0"/>
        <w:keepLines w:val="0"/>
        <w:pageBreakBefore w:val="0"/>
        <w:widowControl/>
        <w:kinsoku/>
        <w:wordWrap/>
        <w:overflowPunct/>
        <w:topLinePunct w:val="0"/>
        <w:bidi w:val="0"/>
        <w:snapToGrid w:val="0"/>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项目投标报价为固定</w:t>
      </w:r>
      <w:r>
        <w:rPr>
          <w:rFonts w:hint="eastAsia" w:ascii="宋体" w:hAnsi="宋体" w:cs="宋体"/>
          <w:sz w:val="21"/>
          <w:szCs w:val="21"/>
          <w:highlight w:val="none"/>
          <w:lang w:val="en-US" w:eastAsia="zh-CN"/>
        </w:rPr>
        <w:t>总</w:t>
      </w:r>
      <w:r>
        <w:rPr>
          <w:rFonts w:hint="eastAsia" w:ascii="宋体" w:hAnsi="宋体" w:eastAsia="宋体" w:cs="宋体"/>
          <w:sz w:val="21"/>
          <w:szCs w:val="21"/>
          <w:highlight w:val="none"/>
        </w:rPr>
        <w:t>价，投标总价应包括招标文件所确定的招标范围相应服务的提供、人员（包括工资和补贴）、</w:t>
      </w:r>
      <w:r>
        <w:rPr>
          <w:rFonts w:hint="eastAsia" w:ascii="宋体" w:hAnsi="宋体" w:cs="宋体"/>
          <w:sz w:val="21"/>
          <w:szCs w:val="21"/>
          <w:highlight w:val="none"/>
          <w:lang w:val="en-US" w:eastAsia="zh-CN"/>
        </w:rPr>
        <w:t>报告费、现场快筛、</w:t>
      </w:r>
      <w:r>
        <w:rPr>
          <w:rFonts w:hint="eastAsia" w:ascii="宋体" w:hAnsi="宋体" w:eastAsia="宋体" w:cs="宋体"/>
          <w:sz w:val="21"/>
          <w:szCs w:val="21"/>
          <w:highlight w:val="none"/>
        </w:rPr>
        <w:t>办公场所及设施、保险、劳保、管理、各种税费、利润、税金、政策性文件规定及合同包含的所有风险、责任等各项应有费用，以及为完成该项服务项目所涉及到的一切相关费用（含所有资料获取费用），招标人不再支付其他任何费用，此外还应该遵从以下原则：</w:t>
      </w:r>
    </w:p>
    <w:p>
      <w:pPr>
        <w:keepNext w:val="0"/>
        <w:keepLines w:val="0"/>
        <w:pageBreakBefore w:val="0"/>
        <w:widowControl/>
        <w:kinsoku/>
        <w:wordWrap/>
        <w:overflowPunct/>
        <w:topLinePunct w:val="0"/>
        <w:bidi w:val="0"/>
        <w:snapToGrid w:val="0"/>
        <w:spacing w:line="42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1、参照《江苏省环境监测专业服务管理办法》、《江苏省环境监测专业服务收费标准》（苏价费[2006]397号）和《省物价局、省财政厅关于降低收费标准和实施收费减免的通知》报价</w:t>
      </w:r>
      <w:r>
        <w:rPr>
          <w:rFonts w:hint="eastAsia" w:ascii="宋体" w:hAnsi="宋体" w:cs="宋体"/>
          <w:sz w:val="21"/>
          <w:szCs w:val="21"/>
          <w:lang w:eastAsia="zh-CN"/>
        </w:rPr>
        <w:t>。</w:t>
      </w:r>
    </w:p>
    <w:p>
      <w:pPr>
        <w:pStyle w:val="5"/>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2、采样人工费、报告费、税费、现场快筛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车辆</w:t>
      </w:r>
      <w:r>
        <w:rPr>
          <w:rFonts w:hint="eastAsia" w:ascii="宋体" w:hAnsi="宋体" w:eastAsia="宋体" w:cs="宋体"/>
          <w:sz w:val="21"/>
          <w:szCs w:val="21"/>
        </w:rPr>
        <w:t>等一切费用均含在检测费中，</w:t>
      </w:r>
      <w:r>
        <w:rPr>
          <w:rFonts w:hint="eastAsia" w:ascii="宋体" w:hAnsi="宋体" w:eastAsia="宋体" w:cs="宋体"/>
          <w:b/>
          <w:bCs/>
          <w:sz w:val="21"/>
          <w:szCs w:val="21"/>
        </w:rPr>
        <w:t>检测样品平行样和空白样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以及</w:t>
      </w:r>
      <w:r>
        <w:rPr>
          <w:rFonts w:hint="eastAsia" w:ascii="宋体" w:hAnsi="宋体" w:eastAsia="宋体" w:cs="宋体"/>
          <w:b/>
          <w:bCs/>
          <w:sz w:val="21"/>
          <w:szCs w:val="21"/>
        </w:rPr>
        <w:t>其他质控样均不另行收费。</w:t>
      </w:r>
      <w:r>
        <w:rPr>
          <w:rFonts w:hint="eastAsia" w:ascii="宋体" w:hAnsi="宋体" w:eastAsia="宋体" w:cs="宋体"/>
          <w:sz w:val="21"/>
          <w:szCs w:val="21"/>
        </w:rPr>
        <w:t>如因中标单位原因发生复检，复检</w:t>
      </w:r>
      <w:r>
        <w:rPr>
          <w:rFonts w:hint="eastAsia" w:ascii="宋体" w:hAnsi="宋体" w:eastAsia="宋体" w:cs="宋体"/>
          <w:kern w:val="2"/>
          <w:sz w:val="21"/>
          <w:szCs w:val="21"/>
          <w:lang w:val="en-US" w:eastAsia="zh-CN" w:bidi="ar-SA"/>
        </w:rPr>
        <w:t>费用由中标单位承担。中标单位需委托第三方单位开展质控工作。</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rPr>
        <w:t>3、所有的检测因子均需要提供报价，检测方法按照国标、EPA、实验室法进行选取，自身不具备检测能力的项目可以分</w:t>
      </w:r>
      <w:r>
        <w:rPr>
          <w:rFonts w:hint="eastAsia" w:ascii="宋体" w:hAnsi="宋体" w:eastAsia="宋体" w:cs="宋体"/>
          <w:sz w:val="21"/>
          <w:szCs w:val="21"/>
          <w:highlight w:val="none"/>
        </w:rPr>
        <w:t>包其他单位承担检测任务，但是分包的样品数量不能超过总样品数量</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0%，分包因子需标注。</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4、按照国家和地方相关技术规范和法律规定性文件，开展</w:t>
      </w:r>
      <w:r>
        <w:rPr>
          <w:rFonts w:hint="eastAsia" w:ascii="宋体" w:hAnsi="宋体" w:cs="宋体"/>
          <w:sz w:val="21"/>
          <w:szCs w:val="21"/>
          <w:highlight w:val="none"/>
          <w:lang w:val="en-US" w:eastAsia="zh-CN"/>
        </w:rPr>
        <w:t>环评监测</w:t>
      </w:r>
      <w:r>
        <w:rPr>
          <w:rFonts w:hint="eastAsia" w:ascii="宋体" w:hAnsi="宋体" w:eastAsia="宋体" w:cs="宋体"/>
          <w:sz w:val="21"/>
          <w:szCs w:val="21"/>
          <w:highlight w:val="none"/>
          <w:lang w:val="en-US" w:eastAsia="zh-CN"/>
        </w:rPr>
        <w:t>工作。投标人可根据执行标准增加样品数量，但不能低于采购人提供的样品数量。在提供的检测方案基础上，采购</w:t>
      </w:r>
      <w:r>
        <w:rPr>
          <w:rFonts w:hint="eastAsia" w:ascii="宋体" w:hAnsi="宋体" w:eastAsia="宋体" w:cs="宋体"/>
          <w:sz w:val="21"/>
          <w:szCs w:val="21"/>
          <w:lang w:val="en-US" w:eastAsia="zh-CN"/>
        </w:rPr>
        <w:t>人不再因投标人报价中样品数量增加及检测方法调整而增加相关费用。</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六</w:t>
      </w:r>
      <w:r>
        <w:rPr>
          <w:rFonts w:hint="eastAsia" w:ascii="宋体" w:hAnsi="宋体" w:eastAsia="宋体" w:cs="宋体"/>
          <w:b/>
          <w:bCs/>
          <w:sz w:val="21"/>
          <w:szCs w:val="21"/>
        </w:rPr>
        <w:t>、工作</w:t>
      </w:r>
      <w:r>
        <w:rPr>
          <w:rFonts w:hint="eastAsia" w:ascii="宋体" w:hAnsi="宋体" w:cs="宋体"/>
          <w:b/>
          <w:bCs/>
          <w:sz w:val="21"/>
          <w:szCs w:val="21"/>
          <w:lang w:val="en-US" w:eastAsia="zh-CN"/>
        </w:rPr>
        <w:t>内容及要求</w:t>
      </w:r>
      <w:r>
        <w:rPr>
          <w:rFonts w:hint="eastAsia" w:ascii="宋体" w:hAnsi="宋体" w:eastAsia="宋体" w:cs="宋体"/>
          <w:b/>
          <w:bCs/>
          <w:sz w:val="21"/>
          <w:szCs w:val="21"/>
        </w:rPr>
        <w:t>：</w:t>
      </w:r>
    </w:p>
    <w:p>
      <w:pPr>
        <w:pStyle w:val="5"/>
        <w:keepNext w:val="0"/>
        <w:keepLines w:val="0"/>
        <w:pageBreakBefore w:val="0"/>
        <w:overflowPunct/>
        <w:bidi w:val="0"/>
        <w:spacing w:line="420" w:lineRule="exact"/>
        <w:ind w:firstLine="482"/>
        <w:rPr>
          <w:rFonts w:hint="eastAsia" w:ascii="宋体" w:hAnsi="宋体" w:eastAsia="宋体" w:cs="宋体"/>
          <w:b/>
          <w:bCs/>
          <w:sz w:val="21"/>
          <w:szCs w:val="21"/>
        </w:rPr>
      </w:pPr>
      <w:r>
        <w:rPr>
          <w:rFonts w:hint="eastAsia" w:ascii="宋体" w:hAnsi="宋体" w:eastAsia="宋体" w:cs="宋体"/>
          <w:b/>
          <w:bCs/>
          <w:sz w:val="21"/>
          <w:szCs w:val="21"/>
        </w:rPr>
        <w:t>（一）技术要求</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1、中标单位必须按照最新的国家及地方相关法律法规开展工作，包括但不限于</w:t>
      </w:r>
      <w:r>
        <w:rPr>
          <w:rFonts w:hint="eastAsia" w:ascii="宋体" w:hAnsi="宋体" w:eastAsia="宋体" w:cs="宋体"/>
          <w:sz w:val="21"/>
          <w:szCs w:val="21"/>
          <w:lang w:val="en-US" w:eastAsia="zh-CN"/>
        </w:rPr>
        <w:t>《污染地块风险管控与土壤修复效果评估技术导则》(HJ 25.5-2018)、</w:t>
      </w:r>
      <w:r>
        <w:rPr>
          <w:rFonts w:hint="eastAsia" w:ascii="宋体" w:hAnsi="宋体" w:eastAsia="宋体" w:cs="宋体"/>
          <w:sz w:val="21"/>
          <w:szCs w:val="21"/>
        </w:rPr>
        <w:t>《地表水环境质量监测技术规范》（HJ91.2-2022）、《环境空气采样器技术要求及检测方法》（HJ/T375-2007）等相关规定。</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2、采购人提前</w:t>
      </w:r>
      <w:r>
        <w:rPr>
          <w:rFonts w:hint="eastAsia" w:ascii="宋体" w:hAnsi="宋体" w:eastAsia="宋体" w:cs="宋体"/>
          <w:sz w:val="21"/>
          <w:szCs w:val="21"/>
          <w:lang w:val="en-US" w:eastAsia="zh-CN"/>
        </w:rPr>
        <w:t>1</w:t>
      </w:r>
      <w:r>
        <w:rPr>
          <w:rFonts w:hint="eastAsia" w:ascii="宋体" w:hAnsi="宋体" w:eastAsia="宋体" w:cs="宋体"/>
          <w:sz w:val="21"/>
          <w:szCs w:val="21"/>
        </w:rPr>
        <w:t>天发布工作方案要求进场开展工作，中标单位需及时响应；现场采样完成后，当日按照要求提供现场采样照片（水印相机横屏拍摄），照片内需用白板标注项目名称（明确检测介质）、样品名称、点位经纬度、工作日期、天气，每个点位拍摄照片不少于</w:t>
      </w:r>
      <w:r>
        <w:rPr>
          <w:rFonts w:hint="eastAsia" w:ascii="宋体" w:hAnsi="宋体" w:eastAsia="宋体" w:cs="宋体"/>
          <w:sz w:val="21"/>
          <w:szCs w:val="21"/>
          <w:lang w:val="en-US" w:eastAsia="zh-CN"/>
        </w:rPr>
        <w:t>2</w:t>
      </w:r>
      <w:r>
        <w:rPr>
          <w:rFonts w:hint="eastAsia" w:ascii="宋体" w:hAnsi="宋体" w:eastAsia="宋体" w:cs="宋体"/>
          <w:sz w:val="21"/>
          <w:szCs w:val="21"/>
        </w:rPr>
        <w:t>张，每日拍摄的照片按照点位名称放入各自文件夹，当天发送指定邮箱。现场</w:t>
      </w:r>
      <w:r>
        <w:rPr>
          <w:rFonts w:hint="eastAsia" w:ascii="宋体" w:hAnsi="宋体" w:eastAsia="宋体" w:cs="宋体"/>
          <w:sz w:val="21"/>
          <w:szCs w:val="21"/>
          <w:lang w:val="en-US" w:eastAsia="zh-CN"/>
        </w:rPr>
        <w:t>土壤</w:t>
      </w:r>
      <w:r>
        <w:rPr>
          <w:rFonts w:hint="eastAsia" w:ascii="宋体" w:hAnsi="宋体" w:eastAsia="宋体" w:cs="宋体"/>
          <w:sz w:val="21"/>
          <w:szCs w:val="21"/>
        </w:rPr>
        <w:t>采样记录表格参照重点行业初步采样要求执行，设计的表格需采购人先确认后再记录。现场检测仪器需提供当天仪器校正记录及相关证明材料，现场工作采样完成按要求提交现场工作类及检测数据类成果资料。中标单位需对现场工作资料及数据进行备份保存直至项目全部结束。</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3、中标单位需提供质量控相关资料，对数据真实性、准确性、有效性负责（包含分包检测）。数据出现异常，及时与采购方技术人员沟通，并提供异常数据复核及复测、图谱分析等服务（包含分包检测数据）。</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4、采样过程需满足现场二次污染防治要求，产生的洗井废水、弃土</w:t>
      </w:r>
      <w:bookmarkStart w:id="51" w:name="_GoBack"/>
      <w:bookmarkEnd w:id="51"/>
      <w:r>
        <w:rPr>
          <w:rFonts w:hint="eastAsia" w:ascii="宋体" w:hAnsi="宋体" w:eastAsia="宋体" w:cs="宋体"/>
          <w:sz w:val="21"/>
          <w:szCs w:val="21"/>
        </w:rPr>
        <w:t>均由中标单位收集和合法合规处置，二次污染防治措施产生的费用由中标单位自行承担。</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5、中标单位应配备专门的现场技术负责人及实验室技术负责人，现场采样期间需每天向采购人上报当日采样工作量，配合采购人开展检测工作量</w:t>
      </w:r>
      <w:r>
        <w:rPr>
          <w:rFonts w:hint="eastAsia" w:ascii="宋体" w:hAnsi="宋体" w:eastAsia="宋体" w:cs="宋体"/>
          <w:sz w:val="21"/>
          <w:szCs w:val="21"/>
          <w:lang w:val="en-US" w:eastAsia="zh-CN"/>
        </w:rPr>
        <w:t>核实</w:t>
      </w:r>
      <w:r>
        <w:rPr>
          <w:rFonts w:hint="eastAsia" w:ascii="宋体" w:hAnsi="宋体" w:eastAsia="宋体" w:cs="宋体"/>
          <w:sz w:val="21"/>
          <w:szCs w:val="21"/>
        </w:rPr>
        <w:t>工作。现场采样过程中有出现需调整的检测内容，修改内容当日形成书面内容（或电子文档）汇报，并统一整理成专项记录以备查。</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6、发现中标单位现场采样、检测等相关工作弄虚作假，不符合规范要求，则将对其该批次工作全部不予认可，并将追究相关责任，赔偿采购人损失，通过采购人认可后方可进入现场进行重新工作。</w:t>
      </w:r>
    </w:p>
    <w:p>
      <w:pPr>
        <w:pStyle w:val="5"/>
        <w:keepNext w:val="0"/>
        <w:keepLines w:val="0"/>
        <w:pageBreakBefore w:val="0"/>
        <w:overflowPunct/>
        <w:bidi w:val="0"/>
        <w:spacing w:line="420" w:lineRule="exact"/>
        <w:ind w:firstLine="482"/>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二</w:t>
      </w:r>
      <w:r>
        <w:rPr>
          <w:rFonts w:hint="eastAsia" w:ascii="宋体" w:hAnsi="宋体" w:eastAsia="宋体" w:cs="宋体"/>
          <w:b/>
          <w:bCs/>
          <w:sz w:val="21"/>
          <w:szCs w:val="21"/>
          <w:lang w:eastAsia="zh-CN"/>
        </w:rPr>
        <w:t>）</w:t>
      </w:r>
      <w:r>
        <w:rPr>
          <w:rFonts w:hint="eastAsia" w:ascii="宋体" w:hAnsi="宋体" w:eastAsia="宋体" w:cs="宋体"/>
          <w:b/>
          <w:bCs/>
          <w:sz w:val="21"/>
          <w:szCs w:val="21"/>
        </w:rPr>
        <w:t>监测内容：</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1、</w:t>
      </w:r>
      <w:r>
        <w:rPr>
          <w:rFonts w:hint="eastAsia" w:ascii="宋体" w:hAnsi="宋体" w:eastAsia="宋体" w:cs="宋体"/>
          <w:sz w:val="21"/>
          <w:szCs w:val="21"/>
        </w:rPr>
        <w:t>大气：监测点位数（4个），监测因子（氯化氢、挥发性有机物、乙醇</w:t>
      </w:r>
      <w:r>
        <w:rPr>
          <w:rFonts w:hint="eastAsia" w:ascii="宋体" w:hAnsi="宋体" w:cs="宋体"/>
          <w:sz w:val="21"/>
          <w:szCs w:val="21"/>
          <w:lang w:val="en-US" w:eastAsia="zh-CN"/>
        </w:rPr>
        <w:t>(</w:t>
      </w:r>
      <w:r>
        <w:rPr>
          <w:rFonts w:hint="eastAsia" w:ascii="宋体" w:hAnsi="宋体" w:eastAsia="宋体" w:cs="宋体"/>
          <w:sz w:val="21"/>
          <w:szCs w:val="21"/>
        </w:rPr>
        <w:t>选择性监测因子)、氰化氢、臭气浓度、氨、硫酸雾、铬酸雾、硫化氢及监测期间的气相要素。检测报告最后需要给出VOCs中各因子检测数据一览表）；监测频次和时间：监测1小时平均值，每天4次（02:00，08:00，14:00，20:00），每次至少有45分钟的采样时间，连续采样7天。日均值至少有20个小时平均浓度值或采样时间；8小时均值每8小时至少有6小时平均浓度值。</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地表水：监测点位数（7个），监测因子（pH、溶解氧、高锰酸盐指数、化学需氧量、水温、氨氮、总磷、悬浮物、氟化物、石油类）；监测频次和时间：连续监测3天，一天监测2次。</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3、</w:t>
      </w:r>
      <w:r>
        <w:rPr>
          <w:rFonts w:hint="eastAsia" w:ascii="宋体" w:hAnsi="宋体" w:eastAsia="宋体" w:cs="宋体"/>
          <w:sz w:val="21"/>
          <w:szCs w:val="21"/>
        </w:rPr>
        <w:t>噪声：监测点位数（16个），监测内容（连续两天昼夜噪声）；监测频次和时间：连续监测2天，每天昼间、夜间各监测一次。</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地下水：监测点位数（8个），监测内容（其中8个点位水位，3个点位K+、Na+、Ca+、Mg+、CO32-、HCO3-、Cl-、SO42-、pH值、氨氮、硝酸盐、亚硝酸盐、挥发性酚类、氰化物、砷、汞、铬（六价）、总硬度、铅、氟化物、镉、铁、锰、溶解性固体、高锰酸盐指数、铜、锌、铝、铁、硫化物、总大肠菌群、细菌总数）；监测时间和频次：监测一天，每天监测一次。</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土壤：监测点位数（11个），监测因子（其中9个点位监测pH值、锌、镉、汞、砷、铜、铅、六价铬、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锌、铜；2个点位监测pH、镉、汞、砷、铅、铬、铜、镍、锌、石油烃；1个点位土壤理化性质）。监测时间和频次：监测一天，每天监测一次。</w:t>
      </w:r>
    </w:p>
    <w:p>
      <w:pPr>
        <w:keepNext w:val="0"/>
        <w:keepLines w:val="0"/>
        <w:pageBreakBefore w:val="0"/>
        <w:wordWrap/>
        <w:overflowPunct/>
        <w:topLinePunct w:val="0"/>
        <w:bidi w:val="0"/>
        <w:spacing w:line="42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七</w:t>
      </w:r>
      <w:r>
        <w:rPr>
          <w:rFonts w:hint="eastAsia" w:ascii="宋体" w:hAnsi="宋体" w:eastAsia="宋体" w:cs="宋体"/>
          <w:b/>
          <w:bCs/>
          <w:sz w:val="21"/>
          <w:szCs w:val="21"/>
        </w:rPr>
        <w:t>、保密要求：</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1、成交供应商负责对采购人所提供资料及最终成果保密，成交供应商及其专业技术人员需遵守采购人的保密规定，不以任何形式将收集的所有资料、数据等进行泄漏、传播；</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2、项目成果所有权归属采购人，在项目完成时成交供应商必须全部移交，不得以任何形式公开项目信息；</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3、成交供应商须维护项目服务成果，不得转让给第三方重复使用；</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4、以上保密规定如有违反，采购人有权追究成交供应商相关法律责任并有权不进行费用结算。</w:t>
      </w:r>
    </w:p>
    <w:p>
      <w:pPr>
        <w:keepNext w:val="0"/>
        <w:keepLines w:val="0"/>
        <w:pageBreakBefore w:val="0"/>
        <w:overflowPunct/>
        <w:bidi w:val="0"/>
        <w:spacing w:line="42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八</w:t>
      </w:r>
      <w:r>
        <w:rPr>
          <w:rFonts w:hint="eastAsia" w:ascii="宋体" w:hAnsi="宋体" w:eastAsia="宋体" w:cs="宋体"/>
          <w:b/>
          <w:bCs/>
          <w:sz w:val="21"/>
          <w:szCs w:val="21"/>
          <w:highlight w:val="none"/>
        </w:rPr>
        <w:t>、付款方式：</w:t>
      </w:r>
    </w:p>
    <w:p>
      <w:pPr>
        <w:keepNext w:val="0"/>
        <w:keepLines w:val="0"/>
        <w:pageBreakBefore w:val="0"/>
        <w:overflowPunct/>
        <w:bidi w:val="0"/>
        <w:spacing w:line="420" w:lineRule="exact"/>
        <w:ind w:firstLine="210" w:firstLineChars="1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完成现场采样，提供监测数据，监测报告待第三方监测机构审核通过后，支付监测费50%，规划环评形成初稿后支付50%。</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九</w:t>
      </w:r>
      <w:r>
        <w:rPr>
          <w:rFonts w:hint="eastAsia" w:ascii="宋体" w:hAnsi="宋体" w:eastAsia="宋体" w:cs="宋体"/>
          <w:b/>
          <w:bCs/>
          <w:sz w:val="21"/>
          <w:szCs w:val="21"/>
        </w:rPr>
        <w:t>、资格要求:</w:t>
      </w:r>
    </w:p>
    <w:p>
      <w:pPr>
        <w:keepNext w:val="0"/>
        <w:keepLines w:val="0"/>
        <w:pageBreakBefore w:val="0"/>
        <w:widowControl/>
        <w:kinsoku/>
        <w:wordWrap/>
        <w:overflowPunct/>
        <w:topLinePunct w:val="0"/>
        <w:autoSpaceDE/>
        <w:autoSpaceDN/>
        <w:bidi w:val="0"/>
        <w:adjustRightInd/>
        <w:snapToGrid w:val="0"/>
        <w:spacing w:line="42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投标人必须具有</w:t>
      </w:r>
      <w:r>
        <w:rPr>
          <w:rFonts w:hint="eastAsia" w:ascii="宋体" w:hAnsi="宋体" w:cs="宋体"/>
          <w:sz w:val="21"/>
          <w:szCs w:val="21"/>
          <w:lang w:val="en-US" w:eastAsia="zh-CN"/>
        </w:rPr>
        <w:t>技术监督主管部门颁发的实验室环境监测资质认定（CMA）资格</w:t>
      </w:r>
      <w:r>
        <w:rPr>
          <w:rFonts w:hint="eastAsia" w:ascii="宋体" w:hAnsi="宋体" w:eastAsia="宋体" w:cs="宋体"/>
          <w:sz w:val="21"/>
          <w:szCs w:val="21"/>
          <w:lang w:val="en-US" w:eastAsia="zh-CN"/>
        </w:rPr>
        <w:t>。</w:t>
      </w:r>
    </w:p>
    <w:p>
      <w:pPr>
        <w:keepNext w:val="0"/>
        <w:keepLines w:val="0"/>
        <w:pageBreakBefore w:val="0"/>
        <w:kinsoku/>
        <w:wordWrap/>
        <w:overflowPunct/>
        <w:topLinePunct w:val="0"/>
        <w:bidi w:val="0"/>
        <w:spacing w:line="420" w:lineRule="exact"/>
        <w:textAlignment w:val="auto"/>
        <w:rPr>
          <w:rFonts w:hint="eastAsia" w:ascii="宋体" w:hAnsi="宋体" w:eastAsia="宋体" w:cs="宋体"/>
          <w:b/>
          <w:bCs/>
          <w:sz w:val="21"/>
          <w:szCs w:val="21"/>
          <w:lang w:val="en-US" w:eastAsia="zh-CN"/>
        </w:rPr>
      </w:pPr>
      <w:bookmarkStart w:id="1" w:name="_Toc331061664"/>
      <w:bookmarkStart w:id="2" w:name="_Toc322436228"/>
      <w:bookmarkStart w:id="3" w:name="_Toc322436048"/>
      <w:bookmarkStart w:id="4" w:name="_Toc330998556"/>
      <w:bookmarkStart w:id="5" w:name="_Toc322435823"/>
      <w:bookmarkStart w:id="6" w:name="_Toc322435993"/>
      <w:r>
        <w:rPr>
          <w:rFonts w:hint="eastAsia" w:ascii="宋体" w:hAnsi="宋体" w:eastAsia="宋体" w:cs="宋体"/>
          <w:b/>
          <w:bCs/>
          <w:sz w:val="21"/>
          <w:szCs w:val="21"/>
          <w:lang w:val="en-US" w:eastAsia="zh-CN"/>
        </w:rPr>
        <w:t>十、评标办法</w:t>
      </w:r>
    </w:p>
    <w:p>
      <w:pPr>
        <w:keepNext w:val="0"/>
        <w:keepLines w:val="0"/>
        <w:pageBreakBefore w:val="0"/>
        <w:kinsoku/>
        <w:wordWrap/>
        <w:overflowPunct/>
        <w:topLinePunct w:val="0"/>
        <w:bidi w:val="0"/>
        <w:spacing w:line="42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本项目为询价项目，采用现场询价，</w:t>
      </w:r>
      <w:r>
        <w:rPr>
          <w:rFonts w:hint="eastAsia" w:ascii="宋体" w:hAnsi="宋体" w:eastAsia="宋体" w:cs="宋体"/>
          <w:b/>
          <w:bCs/>
          <w:sz w:val="21"/>
          <w:szCs w:val="21"/>
        </w:rPr>
        <w:t>确定中标单位原则：</w:t>
      </w:r>
      <w:r>
        <w:rPr>
          <w:rFonts w:hint="eastAsia" w:ascii="宋体" w:hAnsi="宋体" w:eastAsia="宋体" w:cs="宋体"/>
          <w:b/>
          <w:bCs/>
          <w:sz w:val="21"/>
          <w:szCs w:val="21"/>
          <w:lang w:val="en-US" w:eastAsia="zh-CN"/>
        </w:rPr>
        <w:t>最低价评标法。</w:t>
      </w:r>
    </w:p>
    <w:bookmarkEnd w:id="1"/>
    <w:bookmarkEnd w:id="2"/>
    <w:bookmarkEnd w:id="3"/>
    <w:bookmarkEnd w:id="4"/>
    <w:bookmarkEnd w:id="5"/>
    <w:bookmarkEnd w:id="6"/>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both"/>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eastAsia="宋体" w:cs="宋体"/>
          <w:b/>
          <w:bCs/>
          <w:kern w:val="0"/>
          <w:sz w:val="30"/>
          <w:szCs w:val="30"/>
          <w:highlight w:val="none"/>
          <w:lang w:eastAsia="zh-CN"/>
        </w:rPr>
      </w:pPr>
      <w:r>
        <w:rPr>
          <w:rFonts w:hint="eastAsia" w:ascii="宋体" w:hAnsi="宋体" w:cs="宋体"/>
          <w:b/>
          <w:bCs/>
          <w:kern w:val="0"/>
          <w:sz w:val="30"/>
          <w:szCs w:val="30"/>
          <w:highlight w:val="none"/>
        </w:rPr>
        <w:t>合同主要条款</w:t>
      </w:r>
    </w:p>
    <w:p>
      <w:pPr>
        <w:pageBreakBefore w:val="0"/>
        <w:widowControl/>
        <w:kinsoku/>
        <w:wordWrap/>
        <w:overflowPunct/>
        <w:topLinePunct w:val="0"/>
        <w:bidi w:val="0"/>
        <w:snapToGrid w:val="0"/>
        <w:spacing w:line="420" w:lineRule="exact"/>
        <w:ind w:right="-154"/>
        <w:jc w:val="left"/>
        <w:textAlignment w:val="auto"/>
        <w:rPr>
          <w:rFonts w:ascii="宋体" w:hAnsi="宋体" w:cs="宋体"/>
          <w:kern w:val="0"/>
          <w:szCs w:val="21"/>
        </w:rPr>
      </w:pPr>
    </w:p>
    <w:p>
      <w:pPr>
        <w:keepNext w:val="0"/>
        <w:keepLines w:val="0"/>
        <w:pageBreakBefore w:val="0"/>
        <w:kinsoku/>
        <w:overflowPunct/>
        <w:bidi w:val="0"/>
        <w:snapToGrid/>
        <w:spacing w:line="440" w:lineRule="exact"/>
        <w:rPr>
          <w:rFonts w:hint="eastAsia" w:ascii="宋体" w:hAnsi="宋体" w:eastAsia="宋体" w:cs="宋体"/>
          <w:sz w:val="21"/>
          <w:szCs w:val="21"/>
        </w:rPr>
      </w:pPr>
      <w:r>
        <w:rPr>
          <w:rFonts w:hint="eastAsia" w:ascii="宋体" w:hAnsi="宋体" w:eastAsia="宋体" w:cs="宋体"/>
          <w:sz w:val="21"/>
          <w:szCs w:val="21"/>
        </w:rPr>
        <w:t>甲方：</w:t>
      </w:r>
      <w:r>
        <w:rPr>
          <w:rFonts w:hint="eastAsia" w:ascii="宋体" w:hAnsi="宋体" w:cs="宋体"/>
          <w:sz w:val="21"/>
          <w:szCs w:val="21"/>
          <w:lang w:eastAsia="zh-CN"/>
        </w:rPr>
        <w:t>江苏常环环境科技有限公司</w:t>
      </w:r>
      <w:r>
        <w:rPr>
          <w:rFonts w:hint="eastAsia" w:ascii="宋体" w:hAnsi="宋体" w:eastAsia="宋体" w:cs="宋体"/>
          <w:sz w:val="21"/>
          <w:szCs w:val="21"/>
        </w:rPr>
        <w:t>（以下简称“甲方”）</w:t>
      </w:r>
    </w:p>
    <w:p>
      <w:pPr>
        <w:keepNext w:val="0"/>
        <w:keepLines w:val="0"/>
        <w:pageBreakBefore w:val="0"/>
        <w:kinsoku/>
        <w:overflowPunct/>
        <w:bidi w:val="0"/>
        <w:snapToGrid/>
        <w:spacing w:line="440" w:lineRule="exact"/>
        <w:rPr>
          <w:rFonts w:hint="eastAsia" w:ascii="宋体" w:hAnsi="宋体" w:eastAsia="宋体" w:cs="宋体"/>
          <w:sz w:val="21"/>
          <w:szCs w:val="21"/>
        </w:rPr>
      </w:pPr>
      <w:r>
        <w:rPr>
          <w:rFonts w:hint="eastAsia" w:ascii="宋体" w:hAnsi="宋体" w:eastAsia="宋体" w:cs="宋体"/>
          <w:sz w:val="21"/>
          <w:szCs w:val="21"/>
        </w:rPr>
        <w:t>乙方：                    （以下简称“乙方”）</w:t>
      </w:r>
    </w:p>
    <w:p>
      <w:pPr>
        <w:keepNext w:val="0"/>
        <w:keepLines w:val="0"/>
        <w:pageBreakBefore w:val="0"/>
        <w:kinsoku/>
        <w:overflowPunct/>
        <w:bidi w:val="0"/>
        <w:snapToGrid/>
        <w:spacing w:line="440" w:lineRule="exact"/>
        <w:rPr>
          <w:rFonts w:hint="eastAsia" w:ascii="宋体" w:hAnsi="宋体" w:eastAsia="宋体" w:cs="宋体"/>
          <w:sz w:val="21"/>
          <w:szCs w:val="21"/>
        </w:rPr>
      </w:pPr>
      <w:r>
        <w:rPr>
          <w:rFonts w:hint="eastAsia" w:ascii="宋体" w:hAnsi="宋体" w:eastAsia="宋体" w:cs="宋体"/>
          <w:sz w:val="21"/>
          <w:szCs w:val="21"/>
        </w:rPr>
        <w:t>代理机构：</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甲乙双方依据《中华人民共和国民法典》等有关法律规定，遵循平等、自愿、公平和诚实信用的原则，经协商一致，订立</w:t>
      </w:r>
      <w:r>
        <w:rPr>
          <w:rFonts w:hint="eastAsia" w:hAnsi="宋体" w:cs="宋体"/>
          <w:bCs/>
          <w:sz w:val="21"/>
          <w:szCs w:val="21"/>
          <w:lang w:eastAsia="zh-CN"/>
        </w:rPr>
        <w:t>武进区湟里镇工业集中区规划环评监测项目</w:t>
      </w:r>
      <w:r>
        <w:rPr>
          <w:rFonts w:hint="eastAsia" w:ascii="宋体" w:hAnsi="宋体" w:eastAsia="宋体" w:cs="宋体"/>
          <w:bCs/>
          <w:sz w:val="21"/>
          <w:szCs w:val="21"/>
        </w:rPr>
        <w:t>项目合同，以便共同遵守。</w:t>
      </w:r>
    </w:p>
    <w:p>
      <w:pPr>
        <w:pStyle w:val="11"/>
        <w:keepNext w:val="0"/>
        <w:keepLines w:val="0"/>
        <w:pageBreakBefore w:val="0"/>
        <w:numPr>
          <w:ilvl w:val="0"/>
          <w:numId w:val="3"/>
        </w:numPr>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服务内容、形式和要求：</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（一）服务内容：</w:t>
      </w:r>
    </w:p>
    <w:p>
      <w:pPr>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乙方应按照甲方出具的检测清单开展工作，主要包括以下内容：</w:t>
      </w:r>
    </w:p>
    <w:p>
      <w:pPr>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rPr>
        <w:t>（1）乙方按照甲方出具的检测</w:t>
      </w:r>
      <w:r>
        <w:rPr>
          <w:rFonts w:hint="eastAsia" w:ascii="宋体" w:hAnsi="宋体" w:eastAsia="宋体" w:cs="宋体"/>
          <w:bCs/>
          <w:sz w:val="21"/>
          <w:szCs w:val="21"/>
          <w:lang w:eastAsia="zh-Hans"/>
        </w:rPr>
        <w:t>工作量</w:t>
      </w:r>
      <w:r>
        <w:rPr>
          <w:rFonts w:hint="eastAsia" w:ascii="宋体" w:hAnsi="宋体" w:eastAsia="宋体" w:cs="宋体"/>
          <w:bCs/>
          <w:sz w:val="21"/>
          <w:szCs w:val="21"/>
        </w:rPr>
        <w:t>清单及检测方案，开展本项目现场采样和实验室检测分析，规范填写采样及检测记录单，提供具有CMA认证的检测报</w:t>
      </w:r>
      <w:r>
        <w:rPr>
          <w:rFonts w:hint="eastAsia" w:ascii="宋体" w:hAnsi="宋体" w:eastAsia="宋体" w:cs="宋体"/>
          <w:bCs/>
          <w:sz w:val="21"/>
          <w:szCs w:val="21"/>
          <w:highlight w:val="none"/>
        </w:rPr>
        <w:t>告，并委托第三方单位开展质控工作。</w:t>
      </w:r>
    </w:p>
    <w:p>
      <w:pPr>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（2）根据合同约定的服务时限出具检测数据及检测结果，对检测数据分类汇总，并及时编制数据汇总表格提供甲方。</w:t>
      </w:r>
    </w:p>
    <w:p>
      <w:pPr>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highlight w:val="none"/>
        </w:rPr>
        <w:t>（3）根据甲方报告编制要求，乙方需提供①现场数据整合表（纸质版、电子版）、采样记录</w:t>
      </w:r>
      <w:r>
        <w:rPr>
          <w:rFonts w:hint="eastAsia" w:ascii="宋体" w:hAnsi="宋体" w:eastAsia="宋体" w:cs="宋体"/>
          <w:sz w:val="21"/>
          <w:szCs w:val="21"/>
        </w:rPr>
        <w:t>单；②提供实验室数据整理分析（提供电子版），检测样品编号数量项目统计表（提供电子版）；③质控报告（包括平行样品分析，纸质版、电子版）。</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（4）乙方需参加本项目相关的评审会、咨询会、讨论会等，并对提出的样品采集及实验室检测分析相关问题进行解答。</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（二）现场管理：</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乙方进场后必须遵守甲方对地块的管理。由于场地全封闭管理，乙方需确保进入施工场地随行人员无无关人员。</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（三）技术要求：</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rPr>
        <w:t>⑴按照现行的国家及地方相关法律法规开展工作，包括但不限于《污染地块风险管控与土壤修复效果评估技术导则》(HJ 25.5-2018)、《地表水环境质量监测技术规范》（H</w:t>
      </w:r>
      <w:r>
        <w:rPr>
          <w:rFonts w:hint="eastAsia" w:ascii="宋体" w:hAnsi="宋体" w:eastAsia="宋体" w:cs="宋体"/>
          <w:sz w:val="21"/>
          <w:szCs w:val="21"/>
          <w:highlight w:val="none"/>
        </w:rPr>
        <w:t>J91.2-2022）、《环境空气采样器技术要求及检测方法》（HJ/T375-2007）。</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⑵</w:t>
      </w:r>
      <w:r>
        <w:rPr>
          <w:rFonts w:hint="eastAsia" w:ascii="宋体" w:hAnsi="宋体" w:eastAsia="宋体" w:cs="宋体"/>
          <w:sz w:val="21"/>
          <w:szCs w:val="21"/>
          <w:highlight w:val="none"/>
          <w:lang w:val="en-US" w:eastAsia="zh-CN"/>
        </w:rPr>
        <w:t>参照</w:t>
      </w:r>
      <w:r>
        <w:rPr>
          <w:rFonts w:hint="eastAsia" w:ascii="宋体" w:hAnsi="宋体" w:eastAsia="宋体" w:cs="宋体"/>
          <w:sz w:val="21"/>
          <w:szCs w:val="21"/>
          <w:highlight w:val="none"/>
        </w:rPr>
        <w:t>重点行业企业用地土壤污染状况采样工作要求，提供地下水采样洗井记录单，现场进行水位测量及其他常规指标测试、样品（含平行样）采集、小白板标记、拍照等服务。</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highlight w:val="none"/>
        </w:rPr>
        <w:t>⑶现场采样完成后，当日按照要求提供现场采样照片（水印相机横屏拍摄），照片内需用白板标注项目名称</w:t>
      </w:r>
      <w:r>
        <w:rPr>
          <w:rFonts w:hint="eastAsia" w:ascii="宋体" w:hAnsi="宋体" w:eastAsia="宋体" w:cs="宋体"/>
          <w:sz w:val="21"/>
          <w:szCs w:val="21"/>
        </w:rPr>
        <w:t>（明确检测介质）、样品名称、点位经纬度、工作日期、天气，每个点位拍摄照片不少于2张，每日拍摄的照片按照点位名称放入各自文件夹，当天发送指定邮箱。现场土壤采样记录表格参照重点行业初步采样要求执行。现场检测仪器需提供当天仪器校正记录及相关证明材料，现场工作采样完成按要求提交现场工作类及检测数据类成果资料（详见成果清单及提交时限）。乙方需对现场工作资料及数据进行备份保存直至项目全部结束。</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⑷乙方需按照国家相关要求进行检测，提供质量控制相关资料，对数据真实性、准确性、有效性负责。数据出现异常，及时与委托方技术人员沟通，并提供异常数据复核、图谱分析等服务。乙方对分包数据的真实性及有效性负责乙方。</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⑸乙方应提供盖章COC单据原件及电子版COC单、审核后的电子excel数据检测表（需与正式报告一致），excel表格中检测结果数据需使用与标准一致的单位，检测因子需标明CAS号，出具的报告检测因子顺序需严格按照甲方给出的因子顺序表，每批次的数据最终需汇总在一个excel表中，检测样品编号数量项目应列表形成统计汇总表（提供电子版），否则工作量不予认可。</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⑹乙方需按照国家相关要求进行检测，提供质量控制相关资料，对数据真实性、准确性、有效性负责（包含分包检测）。数据出现异常，及时与甲方技术人员沟通，并提供异常数据复核、图谱分析等服务（包含分包检测数据）。</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（四）服务期限：</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cs="宋体"/>
          <w:lang w:val="en-US" w:eastAsia="zh-CN"/>
        </w:rPr>
        <w:t>2023年7月25日前完成所有报告并通过审核。</w:t>
      </w:r>
    </w:p>
    <w:p>
      <w:pPr>
        <w:pStyle w:val="5"/>
        <w:keepNext w:val="0"/>
        <w:keepLines w:val="0"/>
        <w:pageBreakBefore w:val="0"/>
        <w:numPr>
          <w:ilvl w:val="0"/>
          <w:numId w:val="3"/>
        </w:numPr>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双方职责</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1、提供具体检测方案，包括检测因子及执行标准。</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2、派人配合做好有关协调事宜，确保现场采样顺利进行。</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１、负责现场管理及现场作业人员的相关安全教育。应按国家相关安全操作规定进行作业，乙方在现场作业施工过程中由于乙方的过错或责任造成对甲方、第三方或者自身损害的，产生的相应责任与后果均由乙方负责。</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２、若由于乙方工作原因导致现场采样及检测质量等不满足工作要求（包括但不限于现场采样记录单记录不规范、采样快筛等工作不规范、检测因子不全等），甲方有权对不符合要求的委托事项不再支付费用，同时由乙方免费重新开展相应委托内容。</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３、若由于乙方工作质量问题导致甲方产生损失，包括但不限于钻探费、人员费、车辆费及误工费等，全部由乙方承担，且甲方不支付任何检测费。</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４、乙方结算时需按甲方要求提供结算资料，乙方未提供结算资料或未按要求提供结算资料的，甲方不予结算，造成甲方损失的还需由乙方承担。</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５、项目施工产生的二次污染均需妥善处置，安全及二次污染防治措施费均由乙方自行承担。</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rPr>
        <w:t>６、</w:t>
      </w:r>
      <w:r>
        <w:rPr>
          <w:rFonts w:hint="eastAsia" w:ascii="宋体" w:hAnsi="宋体" w:eastAsia="宋体" w:cs="宋体"/>
          <w:bCs/>
          <w:sz w:val="21"/>
          <w:szCs w:val="21"/>
          <w:highlight w:val="none"/>
        </w:rPr>
        <w:t>实施过程中发生无法预计的问题，由双方协商解决。</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spacing w:val="2"/>
          <w:kern w:val="0"/>
          <w:sz w:val="21"/>
          <w:szCs w:val="21"/>
          <w:highlight w:val="none"/>
        </w:rPr>
      </w:pPr>
      <w:r>
        <w:rPr>
          <w:rFonts w:hint="eastAsia" w:ascii="宋体" w:hAnsi="宋体" w:eastAsia="宋体" w:cs="宋体"/>
          <w:sz w:val="21"/>
          <w:szCs w:val="21"/>
          <w:highlight w:val="none"/>
        </w:rPr>
        <w:t>三、费用组成及支付方式：</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本合同委托范围的服务费用采用</w:t>
      </w:r>
      <w:r>
        <w:rPr>
          <w:rFonts w:hint="eastAsia" w:ascii="宋体" w:hAnsi="宋体" w:eastAsia="宋体" w:cs="宋体"/>
          <w:b/>
          <w:bCs/>
          <w:sz w:val="21"/>
          <w:szCs w:val="21"/>
          <w:highlight w:val="none"/>
        </w:rPr>
        <w:t>固定</w:t>
      </w:r>
      <w:r>
        <w:rPr>
          <w:rFonts w:hint="eastAsia" w:ascii="宋体" w:hAnsi="宋体" w:cs="宋体"/>
          <w:b/>
          <w:bCs/>
          <w:sz w:val="21"/>
          <w:szCs w:val="21"/>
          <w:highlight w:val="none"/>
          <w:lang w:val="en-US" w:eastAsia="zh-CN"/>
        </w:rPr>
        <w:t>总</w:t>
      </w:r>
      <w:r>
        <w:rPr>
          <w:rFonts w:hint="eastAsia" w:ascii="宋体" w:hAnsi="宋体" w:eastAsia="宋体" w:cs="宋体"/>
          <w:b/>
          <w:bCs/>
          <w:sz w:val="21"/>
          <w:szCs w:val="21"/>
          <w:highlight w:val="none"/>
        </w:rPr>
        <w:t>价</w:t>
      </w:r>
      <w:r>
        <w:rPr>
          <w:rFonts w:hint="eastAsia" w:ascii="宋体" w:hAnsi="宋体" w:eastAsia="宋体" w:cs="宋体"/>
          <w:bCs/>
          <w:sz w:val="21"/>
          <w:szCs w:val="21"/>
          <w:highlight w:val="none"/>
        </w:rPr>
        <w:t>，投标总价应包括招标文件所确定的招标范围相应服务的提供、所有质控样检测、人员（包括工资和补贴）、办公场所及设施、保险、劳保、管理、各种税费、利润、税金、政策性文件规定及合同包含的所有风险、责任等各项应有费用，招标人不再支付其他任何费用。</w:t>
      </w:r>
      <w:r>
        <w:rPr>
          <w:rFonts w:hint="eastAsia" w:ascii="宋体" w:hAnsi="宋体" w:eastAsia="宋体" w:cs="宋体"/>
          <w:sz w:val="21"/>
          <w:szCs w:val="21"/>
          <w:highlight w:val="none"/>
        </w:rPr>
        <w:t xml:space="preserve"> </w:t>
      </w:r>
    </w:p>
    <w:p>
      <w:pPr>
        <w:pStyle w:val="11"/>
        <w:keepNext w:val="0"/>
        <w:keepLines w:val="0"/>
        <w:pageBreakBefore w:val="0"/>
        <w:kinsoku/>
        <w:overflowPunct/>
        <w:bidi w:val="0"/>
        <w:snapToGrid/>
        <w:spacing w:line="440" w:lineRule="exact"/>
        <w:ind w:firstLine="420" w:firstLineChars="200"/>
        <w:rPr>
          <w:rFonts w:hint="default" w:hAnsi="宋体" w:cs="宋体"/>
          <w:bCs/>
          <w:sz w:val="21"/>
          <w:szCs w:val="21"/>
          <w:highlight w:val="none"/>
          <w:lang w:val="en-US" w:eastAsia="zh-CN"/>
        </w:rPr>
      </w:pPr>
      <w:r>
        <w:rPr>
          <w:rFonts w:hint="eastAsia" w:hAnsi="宋体" w:cs="宋体"/>
          <w:bCs/>
          <w:sz w:val="21"/>
          <w:szCs w:val="21"/>
          <w:highlight w:val="none"/>
          <w:lang w:val="en-US" w:eastAsia="zh-CN"/>
        </w:rPr>
        <w:t>1、完成现场采样，提供监测数据，监测报告待第三方监测机构审核通过后，支付监测费50%，规划环评形成初稿后支付50%。</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highlight w:val="none"/>
        </w:rPr>
      </w:pPr>
      <w:r>
        <w:rPr>
          <w:rFonts w:hint="eastAsia" w:hAnsi="宋体" w:cs="宋体"/>
          <w:bCs/>
          <w:sz w:val="21"/>
          <w:szCs w:val="21"/>
          <w:highlight w:val="none"/>
          <w:lang w:val="en-US" w:eastAsia="zh-CN"/>
        </w:rPr>
        <w:t>2、参照《江苏省环境监测专业服务收费管理办法》和《江苏省环境监测专业服务收费标准》确定的收费原则，采用同一分析方法的检测因子可以在项目实施中根据项目要求更换或增加，挥发性有机物、半挥发性有机物、重金属和无机物、石油烃类等采用同一种分析方法一次可得出所有检测因子浓度只收取一次费用，不再另外收费。平行样及空白样</w:t>
      </w:r>
      <w:r>
        <w:rPr>
          <w:rFonts w:hint="eastAsia" w:ascii="宋体" w:hAnsi="宋体" w:eastAsia="宋体" w:cs="宋体"/>
          <w:bCs/>
          <w:sz w:val="21"/>
          <w:szCs w:val="21"/>
          <w:highlight w:val="none"/>
        </w:rPr>
        <w:t>等所有质控样品均不另行收费。</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highlight w:val="none"/>
        </w:rPr>
      </w:pPr>
      <w:r>
        <w:rPr>
          <w:rFonts w:hint="eastAsia" w:hAnsi="宋体" w:cs="宋体"/>
          <w:bCs/>
          <w:sz w:val="21"/>
          <w:szCs w:val="21"/>
          <w:highlight w:val="none"/>
          <w:lang w:val="en-US" w:eastAsia="zh-CN"/>
        </w:rPr>
        <w:t>3</w:t>
      </w:r>
      <w:r>
        <w:rPr>
          <w:rFonts w:hint="eastAsia" w:ascii="宋体" w:hAnsi="宋体" w:eastAsia="宋体" w:cs="宋体"/>
          <w:bCs/>
          <w:sz w:val="21"/>
          <w:szCs w:val="21"/>
          <w:highlight w:val="none"/>
        </w:rPr>
        <w:t>、检测频次及检测方法需满足相应执行标准，甲方提供检测方案及执行标准，乙方根据执行标准增加样品数量，但不能低于甲方提供的样品数量。在提供的检测方案基础上，甲方不再因乙方样品数量增加及检测方法调整而增加相关费用。</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hAnsi="宋体" w:cs="宋体"/>
          <w:bCs/>
          <w:sz w:val="21"/>
          <w:szCs w:val="21"/>
          <w:highlight w:val="none"/>
          <w:lang w:val="en-US" w:eastAsia="zh-CN"/>
        </w:rPr>
        <w:t>4</w:t>
      </w:r>
      <w:r>
        <w:rPr>
          <w:rFonts w:hint="eastAsia" w:ascii="宋体" w:hAnsi="宋体" w:eastAsia="宋体" w:cs="宋体"/>
          <w:bCs/>
          <w:sz w:val="21"/>
          <w:szCs w:val="21"/>
          <w:highlight w:val="none"/>
        </w:rPr>
        <w:t>、乙方应缴纳履约保证金或提供保函（中标价的10%）。不能及时缴纳履约保证金或提供保函，乙方仍应按照本合同要求在规定时间内完成相应技术服务工作，且在履约保证金缴纳之前甲方有权</w:t>
      </w:r>
      <w:r>
        <w:rPr>
          <w:rFonts w:hint="eastAsia" w:ascii="宋体" w:hAnsi="宋体" w:eastAsia="宋体" w:cs="宋体"/>
          <w:bCs/>
          <w:sz w:val="21"/>
          <w:szCs w:val="21"/>
        </w:rPr>
        <w:t>不开展项目结算工作，履约保证金退返乙方时间根据缴纳滞后周期相应顺延。</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四、下列文件应视为构成并作为阅读和理解本协议的组成部分，即：</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1、本协议书；</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2、采购文件；</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3、投标文件及其附件（含投标人在评标期间递交和确认并经招标人同意的对有关问题的补充资料和澄清文件等）；</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4、中标通知书。</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五、违约责任</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１、乙方未按本合同的规定提供服务的，甲方有权提前解除本合同，同时乙方应按合同总价款的10 %向甲方承担违约责任。</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２、乙方属虚假承诺，若发现乙方现场采样、检测等相关工作弄虚作假，不符合规范要求，或第三方质控单位认定乙方提供的数据（技术成果）不能满足相关法规要求的，或是由于乙方的过错造成合同无法继续履行的，除乙方已交履约保证金不予退还外，还应向甲方支付不少于合同总价20%违约金，若该违约金不足以弥补甲方损失，则应当赔偿甲方所有损失。</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六、不可抗力</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1、甲、乙双方如果因不可抗力而导致协议义务的延误或不能履行，不承担误期赔偿或终止协议的责任。</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2、本条所述的“不可抗力”系指下列甲、乙双方无法控制、不可预见的事件，但不包括甲、乙双方的违约或疏忽。这些事件包括：战争、严重火灾、洪水、台风、地震以及其他甲方和乙方商定的事件。</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在不可抗力事件发生后，受影响的一方应尽快以书面形式将不可抗力的情况和原因通知另一方。除书面另行要求外，受影响的一方应尽实际可能继续履行其相应义务，以及寻求采取合理的方案履行不受不可抗力影响的其他事项。如果不可抗力事件影响时间持续20天以上的，甲乙双方通过友好协商在合理的时间内达成进一步履行服务义务的协议。</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七、合同的变更和终止</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1、本合同一经签订，甲乙双方不得擅自变更、中止或终止合同。</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2、除发生法律规定的不能预见、不能避免并不能克服的客观情况外，甲乙双方不得放弃或拒绝履行合同。</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3、甲方如果变更项目计划或增减工作量，须在乙方设备和人员调动之前通知乙方。</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八、合同争议的解决方式</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1、因履行本合同引起的或与本合同有关的争议，甲、乙双方应首先通过友好协商解决，如果协商不能解决争议，则采取以下第②种方式解决争议：</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①向甲方所在地人民法院提起诉讼；</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②向甲方所在地仲裁委员会即常州仲裁委员会按其仲裁规则申请仲裁。</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如没有约定，默认采取第②种方式解决争议。</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2、在法院审理和仲裁期间，除有争议部分外，本合同其他部分应继续履行。</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九、不可抗力</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1、不可抗力，是指不能预见、不能避免并不能克服的客观情况，如战争、动乱、瘟疫、 严重火灾、洪水、地震、风暴或其他自然灾害等。</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3、发生不可抗力事件，任何一方均不对因不可抗力无法履行或迟延履行本合同义务而使另一方蒙受的任何损失承担责任，法律另有规定的除外。</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4、合同各方应根据不可抗力对本合同履行的影响程度，协商确定是否终止本合同或是继续履行本合同。</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十、其他（上述条款未尽事宜，如中介方的权利、义务、服务费及其支付方式、定金、财产抵押及担保等）</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1、本合同自经甲乙双方签订并加盖公章后，自签订之日起生效。</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2、乙方对项目信息及现场状况有保密责任，未经甲方同意，不得以任何方式提供给第三方，由此产生的后果均由乙方负责。本次合同约定的成果只有甲方享有使用权。</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3、本合同未尽事宜，双方协商解决。</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4、本合同应按照中华人民共和国的现行法律进行解释。</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5、本合同一式玖份，甲方持有肆份，乙方持有肆份，代理机构持有壹份。</w:t>
      </w:r>
    </w:p>
    <w:p>
      <w:pPr>
        <w:keepNext w:val="0"/>
        <w:keepLines w:val="0"/>
        <w:pageBreakBefore w:val="0"/>
        <w:kinsoku/>
        <w:overflowPunct/>
        <w:bidi w:val="0"/>
        <w:snapToGrid/>
        <w:spacing w:line="440" w:lineRule="exact"/>
        <w:rPr>
          <w:rFonts w:hint="eastAsia" w:ascii="宋体" w:hAnsi="宋体" w:eastAsia="宋体" w:cs="宋体"/>
          <w:b/>
          <w:bCs/>
          <w:sz w:val="21"/>
          <w:szCs w:val="21"/>
        </w:rPr>
      </w:pPr>
      <w:r>
        <w:rPr>
          <w:rFonts w:hint="eastAsia" w:ascii="宋体" w:hAnsi="宋体" w:eastAsia="宋体" w:cs="宋体"/>
          <w:b/>
          <w:bCs/>
          <w:sz w:val="21"/>
          <w:szCs w:val="21"/>
        </w:rPr>
        <w:t>注：最终以甲乙双方签订的合同条款为准。</w:t>
      </w:r>
    </w:p>
    <w:p>
      <w:pPr>
        <w:pStyle w:val="11"/>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bookmarkStart w:id="7" w:name="_Toc16735_WPSOffice_Level2"/>
      <w:bookmarkStart w:id="8" w:name="_Toc7668_WPSOffice_Level2"/>
      <w:r>
        <w:rPr>
          <w:rFonts w:hint="eastAsia" w:ascii="宋体" w:hAnsi="宋体" w:eastAsia="宋体" w:cs="宋体"/>
          <w:b/>
          <w:bCs/>
          <w:color w:val="000000"/>
          <w:sz w:val="21"/>
          <w:szCs w:val="21"/>
        </w:rPr>
        <w:t>甲    方</w:t>
      </w:r>
      <w:r>
        <w:rPr>
          <w:rFonts w:hint="eastAsia" w:ascii="宋体" w:hAnsi="宋体" w:eastAsia="宋体" w:cs="宋体"/>
          <w:color w:val="000000"/>
          <w:sz w:val="21"/>
          <w:szCs w:val="21"/>
        </w:rPr>
        <w:t xml:space="preserve">：                               </w:t>
      </w:r>
      <w:r>
        <w:rPr>
          <w:rFonts w:hint="eastAsia" w:ascii="宋体" w:hAnsi="宋体" w:eastAsia="宋体" w:cs="宋体"/>
          <w:b/>
          <w:bCs/>
          <w:color w:val="000000"/>
          <w:sz w:val="21"/>
          <w:szCs w:val="21"/>
        </w:rPr>
        <w:t>乙    方</w:t>
      </w:r>
      <w:r>
        <w:rPr>
          <w:rFonts w:hint="eastAsia" w:ascii="宋体" w:hAnsi="宋体" w:eastAsia="宋体" w:cs="宋体"/>
          <w:color w:val="000000"/>
          <w:sz w:val="21"/>
          <w:szCs w:val="21"/>
        </w:rPr>
        <w:t>：</w:t>
      </w:r>
      <w:bookmarkEnd w:id="7"/>
      <w:bookmarkEnd w:id="8"/>
    </w:p>
    <w:p>
      <w:pPr>
        <w:keepNext w:val="0"/>
        <w:keepLines w:val="0"/>
        <w:pageBreakBefore w:val="0"/>
        <w:kinsoku/>
        <w:overflowPunct/>
        <w:bidi w:val="0"/>
        <w:snapToGrid/>
        <w:spacing w:line="440" w:lineRule="exact"/>
        <w:rPr>
          <w:rFonts w:hint="eastAsia" w:ascii="宋体" w:hAnsi="宋体" w:eastAsia="宋体" w:cs="宋体"/>
          <w:color w:val="000000"/>
          <w:sz w:val="21"/>
          <w:szCs w:val="21"/>
          <w:u w:val="single"/>
        </w:rPr>
      </w:pPr>
      <w:r>
        <w:rPr>
          <w:rFonts w:hint="eastAsia" w:ascii="宋体" w:hAnsi="宋体" w:eastAsia="宋体" w:cs="宋体"/>
          <w:color w:val="000000"/>
          <w:sz w:val="21"/>
          <w:szCs w:val="21"/>
        </w:rPr>
        <w:t>单位名称（章）：                         单位名称（章）：</w:t>
      </w: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单位地址：                               单位地址：                       </w:t>
      </w: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法定代表人：       委托代理人：           法定代表人：      委托代理人：                            </w:t>
      </w: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电话：                                   电话：            传真：</w:t>
      </w:r>
    </w:p>
    <w:p>
      <w:pPr>
        <w:keepNext w:val="0"/>
        <w:keepLines w:val="0"/>
        <w:pageBreakBefore w:val="0"/>
        <w:kinsoku/>
        <w:overflowPunct/>
        <w:bidi w:val="0"/>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000000"/>
          <w:sz w:val="21"/>
          <w:szCs w:val="21"/>
        </w:rPr>
        <w:t xml:space="preserve">传真：                                   开户银行：        帐号：                   </w:t>
      </w:r>
      <w:r>
        <w:rPr>
          <w:rFonts w:hint="eastAsia" w:ascii="宋体" w:hAnsi="宋体" w:eastAsia="宋体" w:cs="宋体"/>
          <w:color w:val="auto"/>
          <w:sz w:val="21"/>
          <w:szCs w:val="21"/>
          <w:highlight w:val="none"/>
        </w:rPr>
        <w:t xml:space="preserve">                                                                                </w:t>
      </w:r>
    </w:p>
    <w:p>
      <w:pPr>
        <w:keepNext w:val="0"/>
        <w:keepLines w:val="0"/>
        <w:pageBreakBefore w:val="0"/>
        <w:kinsoku/>
        <w:wordWrap/>
        <w:overflowPunct/>
        <w:topLinePunct w:val="0"/>
        <w:bidi w:val="0"/>
        <w:snapToGrid/>
        <w:spacing w:line="44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代理机构</w:t>
      </w:r>
      <w:r>
        <w:rPr>
          <w:rFonts w:hint="eastAsia" w:ascii="宋体" w:hAnsi="宋体" w:eastAsia="宋体" w:cs="宋体"/>
          <w:sz w:val="21"/>
          <w:szCs w:val="21"/>
          <w:highlight w:val="none"/>
        </w:rPr>
        <w:t>：</w:t>
      </w:r>
    </w:p>
    <w:p>
      <w:pPr>
        <w:keepNext w:val="0"/>
        <w:keepLines w:val="0"/>
        <w:pageBreakBefore w:val="0"/>
        <w:tabs>
          <w:tab w:val="left" w:pos="3780"/>
        </w:tabs>
        <w:kinsoku/>
        <w:wordWrap/>
        <w:overflowPunct/>
        <w:topLinePunct w:val="0"/>
        <w:bidi w:val="0"/>
        <w:snapToGrid/>
        <w:spacing w:line="44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单位名称（章）：</w:t>
      </w:r>
      <w:r>
        <w:rPr>
          <w:rFonts w:hint="eastAsia" w:ascii="宋体" w:hAnsi="宋体" w:eastAsia="宋体" w:cs="宋体"/>
          <w:sz w:val="21"/>
          <w:szCs w:val="21"/>
          <w:highlight w:val="none"/>
          <w:u w:val="single"/>
        </w:rPr>
        <w:t xml:space="preserve"> </w:t>
      </w:r>
      <w:r>
        <w:rPr>
          <w:rFonts w:hint="eastAsia" w:ascii="宋体" w:hAnsi="宋体" w:eastAsia="宋体" w:cs="宋体"/>
          <w:b/>
          <w:bCs/>
          <w:sz w:val="21"/>
          <w:szCs w:val="21"/>
          <w:highlight w:val="none"/>
          <w:u w:val="single"/>
        </w:rPr>
        <w:t>常州市恒卓建设工程管理咨询有限公司</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keepNext w:val="0"/>
        <w:keepLines w:val="0"/>
        <w:pageBreakBefore w:val="0"/>
        <w:tabs>
          <w:tab w:val="left" w:pos="3780"/>
        </w:tabs>
        <w:kinsoku/>
        <w:wordWrap/>
        <w:overflowPunct/>
        <w:topLinePunct w:val="0"/>
        <w:bidi w:val="0"/>
        <w:snapToGrid/>
        <w:spacing w:line="440" w:lineRule="exact"/>
        <w:textAlignment w:val="auto"/>
        <w:rPr>
          <w:rFonts w:hint="eastAsia" w:ascii="宋体" w:hAnsi="宋体" w:eastAsia="宋体" w:cs="宋体"/>
          <w:sz w:val="21"/>
          <w:szCs w:val="21"/>
          <w:highlight w:val="none"/>
          <w:u w:val="single"/>
          <w:lang w:eastAsia="zh-CN"/>
        </w:rPr>
      </w:pPr>
      <w:r>
        <w:rPr>
          <w:rFonts w:hint="eastAsia" w:ascii="宋体" w:hAnsi="宋体" w:eastAsia="宋体" w:cs="宋体"/>
          <w:sz w:val="21"/>
          <w:szCs w:val="21"/>
          <w:highlight w:val="none"/>
        </w:rPr>
        <w:t>单位地址：</w:t>
      </w:r>
      <w:r>
        <w:rPr>
          <w:rFonts w:hint="eastAsia" w:ascii="宋体" w:hAnsi="宋体" w:eastAsia="宋体" w:cs="宋体"/>
          <w:b/>
          <w:bCs/>
          <w:sz w:val="21"/>
          <w:szCs w:val="21"/>
          <w:highlight w:val="none"/>
          <w:u w:val="single"/>
          <w:lang w:eastAsia="zh-CN"/>
        </w:rPr>
        <w:t>常州市北塘河路8号恒生科技园44-2栋（一号大门往北一百米）　</w:t>
      </w:r>
    </w:p>
    <w:p>
      <w:pPr>
        <w:keepNext w:val="0"/>
        <w:keepLines w:val="0"/>
        <w:pageBreakBefore w:val="0"/>
        <w:kinsoku/>
        <w:wordWrap/>
        <w:overflowPunct/>
        <w:topLinePunct w:val="0"/>
        <w:bidi w:val="0"/>
        <w:snapToGrid/>
        <w:spacing w:line="44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                           委托代理人：</w:t>
      </w:r>
    </w:p>
    <w:p>
      <w:pPr>
        <w:keepNext w:val="0"/>
        <w:keepLines w:val="0"/>
        <w:pageBreakBefore w:val="0"/>
        <w:kinsoku/>
        <w:wordWrap/>
        <w:overflowPunct/>
        <w:topLinePunct w:val="0"/>
        <w:bidi w:val="0"/>
        <w:snapToGrid/>
        <w:spacing w:line="440" w:lineRule="exact"/>
        <w:textAlignment w:val="auto"/>
        <w:rPr>
          <w:rFonts w:hint="eastAsia" w:ascii="宋体" w:hAnsi="宋体" w:eastAsia="宋体" w:cs="宋体"/>
          <w:b/>
          <w:bCs/>
          <w:kern w:val="0"/>
          <w:sz w:val="21"/>
          <w:szCs w:val="21"/>
        </w:rPr>
      </w:pPr>
      <w:r>
        <w:rPr>
          <w:rFonts w:hint="eastAsia" w:ascii="宋体" w:hAnsi="宋体" w:eastAsia="宋体" w:cs="宋体"/>
          <w:sz w:val="21"/>
          <w:szCs w:val="21"/>
          <w:highlight w:val="none"/>
        </w:rPr>
        <w:t>经办人：                               电  话：</w:t>
      </w:r>
    </w:p>
    <w:p>
      <w:pPr>
        <w:widowControl/>
        <w:snapToGrid w:val="0"/>
        <w:spacing w:line="480" w:lineRule="auto"/>
        <w:ind w:right="-153"/>
        <w:jc w:val="center"/>
        <w:rPr>
          <w:rFonts w:hint="eastAsia" w:ascii="宋体" w:hAnsi="宋体" w:cs="宋体"/>
          <w:b/>
          <w:bCs/>
          <w:kern w:val="0"/>
          <w:sz w:val="30"/>
          <w:szCs w:val="30"/>
        </w:rPr>
      </w:pPr>
    </w:p>
    <w:p>
      <w:pPr>
        <w:spacing w:line="420" w:lineRule="exact"/>
        <w:rPr>
          <w:rFonts w:hint="eastAsia" w:ascii="宋体" w:hAnsi="宋体"/>
          <w:b/>
          <w:color w:val="000000"/>
          <w:szCs w:val="21"/>
        </w:rPr>
      </w:pPr>
      <w:r>
        <w:rPr>
          <w:rFonts w:hint="eastAsia" w:ascii="宋体" w:hAnsi="宋体"/>
          <w:b/>
          <w:color w:val="000000"/>
          <w:szCs w:val="21"/>
        </w:rPr>
        <w:t>注：上述格式及内容仅供参考，具体以甲乙双方签订合同时内容为准。</w:t>
      </w: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60"/>
        <w:spacing w:line="360" w:lineRule="exact"/>
        <w:rPr>
          <w:rFonts w:hint="eastAsia" w:cs="宋体"/>
          <w:b/>
          <w:color w:val="000000"/>
          <w:sz w:val="32"/>
        </w:rPr>
      </w:pPr>
      <w:bookmarkStart w:id="9" w:name="_Toc322436002"/>
      <w:bookmarkStart w:id="10" w:name="_Toc322436237"/>
      <w:bookmarkStart w:id="11" w:name="_Toc322435832"/>
      <w:bookmarkStart w:id="12" w:name="_Toc331061670"/>
      <w:bookmarkStart w:id="13" w:name="_Toc331056449"/>
      <w:bookmarkStart w:id="14" w:name="_Toc322436057"/>
      <w:bookmarkStart w:id="15" w:name="_Toc330998561"/>
      <w:r>
        <w:rPr>
          <w:rFonts w:hint="eastAsia" w:cs="宋体"/>
          <w:b/>
          <w:color w:val="000000"/>
          <w:sz w:val="28"/>
          <w:szCs w:val="28"/>
          <w:lang w:val="en-US" w:eastAsia="zh-CN"/>
        </w:rPr>
        <w:t>附件</w:t>
      </w:r>
      <w:r>
        <w:rPr>
          <w:rFonts w:hint="eastAsia" w:cs="宋体"/>
          <w:b/>
          <w:color w:val="000000"/>
          <w:sz w:val="28"/>
          <w:szCs w:val="28"/>
        </w:rPr>
        <w:t>1、投标函</w:t>
      </w:r>
      <w:r>
        <w:rPr>
          <w:rFonts w:hint="eastAsia" w:cs="宋体"/>
          <w:b/>
          <w:color w:val="000000"/>
          <w:sz w:val="32"/>
        </w:rPr>
        <w:t xml:space="preserve"> </w:t>
      </w:r>
    </w:p>
    <w:p>
      <w:pPr>
        <w:pStyle w:val="18"/>
        <w:rPr>
          <w:rFonts w:hint="eastAsia" w:ascii="宋体" w:hAnsi="宋体" w:cs="宋体"/>
        </w:rPr>
      </w:pPr>
    </w:p>
    <w:p>
      <w:pPr>
        <w:pStyle w:val="60"/>
        <w:spacing w:line="360" w:lineRule="exact"/>
        <w:jc w:val="center"/>
        <w:rPr>
          <w:rFonts w:hint="eastAsia" w:cs="宋体"/>
          <w:b/>
          <w:color w:val="000000"/>
          <w:sz w:val="32"/>
        </w:rPr>
      </w:pPr>
      <w:r>
        <w:rPr>
          <w:rFonts w:hint="eastAsia" w:cs="宋体"/>
          <w:b/>
          <w:color w:val="000000"/>
          <w:sz w:val="32"/>
        </w:rPr>
        <w:t>投  标  函</w:t>
      </w:r>
    </w:p>
    <w:p>
      <w:pPr>
        <w:pStyle w:val="60"/>
        <w:spacing w:line="360" w:lineRule="exact"/>
        <w:rPr>
          <w:rFonts w:hint="eastAsia" w:cs="宋体"/>
          <w:color w:val="000000"/>
          <w:sz w:val="21"/>
          <w:szCs w:val="21"/>
        </w:rPr>
      </w:pPr>
      <w:r>
        <w:rPr>
          <w:rFonts w:hint="eastAsia" w:cs="宋体"/>
          <w:color w:val="000000"/>
          <w:sz w:val="21"/>
          <w:szCs w:val="21"/>
          <w:u w:val="single"/>
          <w:lang w:eastAsia="zh-CN"/>
        </w:rPr>
        <w:t>常州市恒卓建设工程管理咨询有限公司</w:t>
      </w:r>
      <w:r>
        <w:rPr>
          <w:rFonts w:hint="eastAsia" w:cs="宋体"/>
          <w:color w:val="000000"/>
          <w:sz w:val="21"/>
          <w:szCs w:val="21"/>
          <w:u w:val="single"/>
        </w:rPr>
        <w:t xml:space="preserve"> </w:t>
      </w:r>
      <w:r>
        <w:rPr>
          <w:rFonts w:hint="eastAsia" w:cs="宋体"/>
          <w:color w:val="000000"/>
          <w:sz w:val="21"/>
          <w:szCs w:val="21"/>
        </w:rPr>
        <w:t>：</w:t>
      </w:r>
    </w:p>
    <w:p>
      <w:pPr>
        <w:pStyle w:val="60"/>
        <w:spacing w:line="360" w:lineRule="exact"/>
        <w:rPr>
          <w:rFonts w:hint="eastAsia"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60"/>
        <w:spacing w:line="360" w:lineRule="exact"/>
        <w:ind w:firstLine="420" w:firstLineChars="200"/>
        <w:rPr>
          <w:rFonts w:hint="eastAsia"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60"/>
        <w:spacing w:line="360" w:lineRule="exact"/>
        <w:ind w:firstLine="420" w:firstLineChars="200"/>
        <w:rPr>
          <w:rFonts w:hint="eastAsia"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60"/>
        <w:spacing w:line="360" w:lineRule="exact"/>
        <w:ind w:firstLine="420" w:firstLineChars="200"/>
        <w:rPr>
          <w:rFonts w:hint="eastAsia"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60"/>
        <w:spacing w:line="360" w:lineRule="exact"/>
        <w:rPr>
          <w:rFonts w:hint="eastAsia"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60"/>
        <w:spacing w:line="360" w:lineRule="exact"/>
        <w:rPr>
          <w:rFonts w:hint="eastAsia" w:cs="宋体"/>
          <w:color w:val="000000"/>
          <w:sz w:val="21"/>
          <w:szCs w:val="21"/>
        </w:rPr>
      </w:pPr>
      <w:r>
        <w:rPr>
          <w:rFonts w:hint="eastAsia" w:cs="宋体"/>
          <w:color w:val="000000"/>
          <w:sz w:val="21"/>
          <w:szCs w:val="21"/>
        </w:rPr>
        <w:t xml:space="preserve">    5.我们愿意提供代理机构在招标文件中要求的所有资料。</w:t>
      </w:r>
    </w:p>
    <w:p>
      <w:pPr>
        <w:pStyle w:val="60"/>
        <w:spacing w:line="360" w:lineRule="exact"/>
        <w:rPr>
          <w:rFonts w:hint="eastAsia"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60"/>
        <w:spacing w:line="360" w:lineRule="exact"/>
        <w:rPr>
          <w:rFonts w:hint="eastAsia" w:cs="宋体"/>
          <w:color w:val="000000"/>
          <w:sz w:val="21"/>
          <w:szCs w:val="21"/>
        </w:rPr>
      </w:pPr>
      <w:r>
        <w:rPr>
          <w:rFonts w:hint="eastAsia" w:cs="宋体"/>
          <w:color w:val="000000"/>
          <w:sz w:val="21"/>
          <w:szCs w:val="21"/>
        </w:rPr>
        <w:t xml:space="preserve">    7.我们愿意遵守招标标文件中所列的收费标准。</w:t>
      </w:r>
    </w:p>
    <w:p>
      <w:pPr>
        <w:pStyle w:val="60"/>
        <w:spacing w:line="360" w:lineRule="exact"/>
        <w:rPr>
          <w:rFonts w:hint="eastAsia"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60"/>
        <w:spacing w:line="360" w:lineRule="exact"/>
        <w:ind w:firstLine="480"/>
        <w:rPr>
          <w:rFonts w:hint="eastAsia"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60"/>
        <w:spacing w:line="360" w:lineRule="exact"/>
        <w:ind w:firstLine="480"/>
        <w:rPr>
          <w:rFonts w:hint="eastAsia"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1"/>
        <w:spacing w:line="360" w:lineRule="exact"/>
        <w:ind w:firstLine="401" w:firstLineChars="191"/>
        <w:rPr>
          <w:rFonts w:hint="eastAsia" w:eastAsia="宋体" w:cs="宋体"/>
          <w:color w:val="000000"/>
          <w:sz w:val="21"/>
          <w:szCs w:val="21"/>
        </w:rPr>
      </w:pPr>
      <w:r>
        <w:rPr>
          <w:rFonts w:hint="eastAsia" w:eastAsia="宋体" w:cs="宋体"/>
          <w:color w:val="000000"/>
          <w:sz w:val="21"/>
          <w:szCs w:val="21"/>
        </w:rPr>
        <w:t>11. 经我单位研究招标文件后，愿以</w:t>
      </w:r>
      <w:r>
        <w:rPr>
          <w:rFonts w:hint="eastAsia" w:eastAsia="宋体" w:cs="宋体"/>
          <w:color w:val="000000"/>
          <w:sz w:val="21"/>
          <w:szCs w:val="21"/>
          <w:lang w:val="en-US" w:eastAsia="zh-CN"/>
        </w:rPr>
        <w:t>人民币（含税）</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（小写：</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）报价，按招标文件要求承包本次招标范围内的全部工程。</w:t>
      </w:r>
    </w:p>
    <w:p>
      <w:pPr>
        <w:pStyle w:val="60"/>
        <w:spacing w:line="360" w:lineRule="exact"/>
        <w:rPr>
          <w:rFonts w:hint="eastAsia" w:cs="宋体"/>
          <w:sz w:val="21"/>
          <w:szCs w:val="21"/>
        </w:rPr>
      </w:pPr>
    </w:p>
    <w:p>
      <w:pPr>
        <w:pStyle w:val="60"/>
        <w:spacing w:line="360" w:lineRule="exact"/>
        <w:ind w:firstLine="405"/>
        <w:rPr>
          <w:rFonts w:hint="eastAsia" w:cs="宋体"/>
          <w:color w:val="000000"/>
          <w:sz w:val="21"/>
          <w:szCs w:val="21"/>
        </w:rPr>
      </w:pPr>
      <w:r>
        <w:rPr>
          <w:rFonts w:hint="eastAsia" w:cs="宋体"/>
          <w:color w:val="000000"/>
          <w:sz w:val="21"/>
          <w:szCs w:val="21"/>
        </w:rPr>
        <w:t>所有有关投标文件的函电，请按下列地址联系：</w:t>
      </w:r>
    </w:p>
    <w:p>
      <w:pPr>
        <w:pStyle w:val="18"/>
        <w:ind w:left="0" w:firstLine="405"/>
        <w:rPr>
          <w:rFonts w:hint="eastAsia" w:ascii="宋体" w:hAnsi="宋体" w:cs="宋体"/>
        </w:rPr>
      </w:pPr>
    </w:p>
    <w:p>
      <w:pPr>
        <w:pStyle w:val="60"/>
        <w:spacing w:line="360" w:lineRule="exact"/>
        <w:rPr>
          <w:rFonts w:hint="eastAsia" w:cs="宋体"/>
          <w:color w:val="000000"/>
          <w:sz w:val="21"/>
          <w:szCs w:val="21"/>
        </w:rPr>
      </w:pPr>
      <w:r>
        <w:rPr>
          <w:rFonts w:hint="eastAsia" w:cs="宋体"/>
          <w:color w:val="000000"/>
          <w:sz w:val="21"/>
          <w:szCs w:val="21"/>
        </w:rPr>
        <w:t>投标单位：</w:t>
      </w:r>
    </w:p>
    <w:p>
      <w:pPr>
        <w:pStyle w:val="60"/>
        <w:spacing w:line="360" w:lineRule="exact"/>
        <w:rPr>
          <w:rFonts w:hint="eastAsia" w:cs="宋体"/>
          <w:color w:val="000000"/>
          <w:sz w:val="21"/>
          <w:szCs w:val="21"/>
        </w:rPr>
      </w:pPr>
      <w:r>
        <w:rPr>
          <w:rFonts w:hint="eastAsia" w:cs="宋体"/>
          <w:color w:val="000000"/>
          <w:sz w:val="21"/>
          <w:szCs w:val="21"/>
        </w:rPr>
        <w:t>联系人：</w:t>
      </w:r>
    </w:p>
    <w:p>
      <w:pPr>
        <w:pStyle w:val="60"/>
        <w:spacing w:line="360" w:lineRule="exact"/>
        <w:rPr>
          <w:rFonts w:hint="eastAsia" w:cs="宋体"/>
          <w:color w:val="000000"/>
          <w:sz w:val="21"/>
          <w:szCs w:val="21"/>
        </w:rPr>
      </w:pPr>
      <w:r>
        <w:rPr>
          <w:rFonts w:hint="eastAsia" w:cs="宋体"/>
          <w:color w:val="000000"/>
          <w:sz w:val="21"/>
          <w:szCs w:val="21"/>
        </w:rPr>
        <w:t>地址：                                      邮政编码：</w:t>
      </w:r>
    </w:p>
    <w:p>
      <w:pPr>
        <w:pStyle w:val="60"/>
        <w:spacing w:line="360" w:lineRule="exact"/>
        <w:rPr>
          <w:rFonts w:hint="eastAsia" w:cs="宋体"/>
          <w:color w:val="000000"/>
          <w:sz w:val="21"/>
          <w:szCs w:val="21"/>
        </w:rPr>
      </w:pPr>
      <w:r>
        <w:rPr>
          <w:rFonts w:hint="eastAsia" w:cs="宋体"/>
          <w:color w:val="000000"/>
          <w:sz w:val="21"/>
          <w:szCs w:val="21"/>
        </w:rPr>
        <w:t>联系电话：                                  传真：</w:t>
      </w:r>
    </w:p>
    <w:p>
      <w:pPr>
        <w:pStyle w:val="60"/>
        <w:spacing w:line="360" w:lineRule="exact"/>
        <w:ind w:left="3400" w:firstLine="525" w:firstLineChars="250"/>
        <w:rPr>
          <w:rFonts w:hint="eastAsia" w:cs="宋体"/>
          <w:color w:val="000000"/>
          <w:sz w:val="21"/>
          <w:szCs w:val="21"/>
        </w:rPr>
      </w:pPr>
      <w:r>
        <w:rPr>
          <w:rFonts w:hint="eastAsia" w:cs="宋体"/>
          <w:color w:val="000000"/>
          <w:sz w:val="21"/>
          <w:szCs w:val="21"/>
        </w:rPr>
        <w:t>投标单位（盖章）：</w:t>
      </w:r>
    </w:p>
    <w:p>
      <w:pPr>
        <w:pStyle w:val="60"/>
        <w:spacing w:line="360" w:lineRule="exact"/>
        <w:ind w:left="3825" w:firstLine="105" w:firstLineChars="50"/>
        <w:rPr>
          <w:rFonts w:hint="eastAsia" w:cs="宋体"/>
          <w:color w:val="000000"/>
          <w:sz w:val="21"/>
          <w:szCs w:val="21"/>
        </w:rPr>
      </w:pPr>
      <w:r>
        <w:rPr>
          <w:rFonts w:hint="eastAsia" w:cs="宋体"/>
          <w:color w:val="000000"/>
          <w:sz w:val="21"/>
          <w:szCs w:val="21"/>
        </w:rPr>
        <w:t>法定代表人或代理人（签字或盖章）：</w:t>
      </w:r>
    </w:p>
    <w:p>
      <w:pPr>
        <w:pStyle w:val="60"/>
        <w:spacing w:line="360" w:lineRule="exact"/>
        <w:ind w:firstLine="4620"/>
        <w:rPr>
          <w:rFonts w:hint="eastAsia" w:cs="宋体"/>
          <w:color w:val="000000"/>
          <w:sz w:val="21"/>
          <w:szCs w:val="21"/>
        </w:rPr>
      </w:pPr>
      <w:r>
        <w:rPr>
          <w:rFonts w:hint="eastAsia" w:cs="宋体"/>
          <w:color w:val="000000"/>
          <w:sz w:val="21"/>
          <w:szCs w:val="21"/>
        </w:rPr>
        <w:t>年     月     日</w:t>
      </w:r>
    </w:p>
    <w:p>
      <w:pPr>
        <w:pStyle w:val="18"/>
        <w:rPr>
          <w:rFonts w:hint="eastAsia" w:ascii="宋体" w:hAnsi="宋体" w:cs="宋体"/>
        </w:rPr>
      </w:pPr>
    </w:p>
    <w:bookmarkEnd w:id="9"/>
    <w:bookmarkEnd w:id="10"/>
    <w:bookmarkEnd w:id="11"/>
    <w:bookmarkEnd w:id="12"/>
    <w:bookmarkEnd w:id="13"/>
    <w:bookmarkEnd w:id="14"/>
    <w:bookmarkEnd w:id="15"/>
    <w:p>
      <w:pPr>
        <w:pStyle w:val="11"/>
        <w:snapToGrid w:val="0"/>
        <w:spacing w:line="360" w:lineRule="auto"/>
        <w:ind w:firstLine="482"/>
      </w:pPr>
    </w:p>
    <w:p>
      <w:pPr>
        <w:pStyle w:val="58"/>
        <w:spacing w:line="360" w:lineRule="exact"/>
        <w:outlineLvl w:val="1"/>
        <w:rPr>
          <w:rFonts w:cs="宋体"/>
          <w:b/>
          <w:sz w:val="28"/>
          <w:szCs w:val="28"/>
        </w:rPr>
      </w:pPr>
      <w:bookmarkStart w:id="16" w:name="_Toc322436058"/>
      <w:bookmarkStart w:id="17" w:name="_Toc322436003"/>
      <w:bookmarkStart w:id="18" w:name="_Toc331061671"/>
      <w:bookmarkStart w:id="19" w:name="_Toc330998562"/>
      <w:bookmarkStart w:id="20" w:name="_Toc322436238"/>
      <w:bookmarkStart w:id="21" w:name="_Toc322435833"/>
      <w:bookmarkStart w:id="22" w:name="_Toc331056450"/>
      <w:r>
        <w:rPr>
          <w:rFonts w:hint="eastAsia" w:cs="宋体"/>
          <w:b/>
          <w:sz w:val="28"/>
          <w:szCs w:val="28"/>
        </w:rPr>
        <w:t>附件二</w:t>
      </w:r>
      <w:r>
        <w:rPr>
          <w:rFonts w:hint="eastAsia" w:ascii="宋体" w:hAnsi="宋体" w:cs="宋体"/>
          <w:sz w:val="28"/>
          <w:szCs w:val="28"/>
        </w:rPr>
        <w:t>：</w:t>
      </w:r>
      <w:bookmarkEnd w:id="16"/>
      <w:bookmarkEnd w:id="17"/>
      <w:bookmarkEnd w:id="18"/>
      <w:bookmarkEnd w:id="19"/>
      <w:bookmarkEnd w:id="20"/>
      <w:bookmarkEnd w:id="21"/>
      <w:bookmarkEnd w:id="22"/>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3" w:name="_Toc18209_WPSOffice_Level1"/>
      <w:r>
        <w:rPr>
          <w:rFonts w:hint="eastAsia" w:ascii="宋体" w:hAnsi="宋体" w:cs="宋体"/>
          <w:b/>
          <w:sz w:val="28"/>
          <w:szCs w:val="28"/>
        </w:rPr>
        <w:t>法定代表人资格证明书</w:t>
      </w:r>
      <w:bookmarkEnd w:id="23"/>
    </w:p>
    <w:tbl>
      <w:tblPr>
        <w:tblStyle w:val="22"/>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单位名称</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注册地址</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法人姓名</w:t>
            </w:r>
          </w:p>
        </w:tc>
        <w:tc>
          <w:tcPr>
            <w:tcW w:w="2229" w:type="dxa"/>
            <w:vAlign w:val="center"/>
          </w:tcPr>
          <w:p>
            <w:pPr>
              <w:spacing w:line="360" w:lineRule="auto"/>
              <w:jc w:val="center"/>
              <w:rPr>
                <w:rFonts w:ascii="宋体" w:hAnsi="宋体" w:cs="宋体"/>
                <w:sz w:val="24"/>
                <w:szCs w:val="24"/>
              </w:rPr>
            </w:pPr>
          </w:p>
        </w:tc>
        <w:tc>
          <w:tcPr>
            <w:tcW w:w="1189" w:type="dxa"/>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232" w:type="dxa"/>
            <w:vAlign w:val="center"/>
          </w:tcPr>
          <w:p>
            <w:pPr>
              <w:spacing w:line="360" w:lineRule="auto"/>
              <w:jc w:val="center"/>
              <w:rPr>
                <w:rFonts w:ascii="宋体" w:hAnsi="宋体" w:cs="宋体"/>
                <w:sz w:val="24"/>
                <w:szCs w:val="24"/>
              </w:rPr>
            </w:pPr>
          </w:p>
        </w:tc>
        <w:tc>
          <w:tcPr>
            <w:tcW w:w="847" w:type="dxa"/>
            <w:vAlign w:val="center"/>
          </w:tcPr>
          <w:p>
            <w:pPr>
              <w:spacing w:line="360" w:lineRule="auto"/>
              <w:jc w:val="center"/>
              <w:rPr>
                <w:rFonts w:ascii="宋体" w:hAnsi="宋体" w:cs="宋体"/>
                <w:sz w:val="24"/>
                <w:szCs w:val="24"/>
              </w:rPr>
            </w:pPr>
            <w:r>
              <w:rPr>
                <w:rFonts w:hint="eastAsia" w:ascii="宋体" w:hAnsi="宋体" w:cs="宋体"/>
                <w:sz w:val="24"/>
                <w:szCs w:val="24"/>
              </w:rPr>
              <w:t>年龄</w:t>
            </w:r>
          </w:p>
        </w:tc>
        <w:tc>
          <w:tcPr>
            <w:tcW w:w="1406" w:type="dxa"/>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szCs w:val="24"/>
              </w:rPr>
            </w:pPr>
            <w:r>
              <w:rPr>
                <w:rFonts w:hint="eastAsia" w:ascii="宋体" w:hAnsi="宋体" w:cs="宋体"/>
                <w:sz w:val="24"/>
                <w:szCs w:val="24"/>
                <w:u w:val="single"/>
              </w:rPr>
              <w:t>（法人姓名）</w:t>
            </w:r>
            <w:r>
              <w:rPr>
                <w:rFonts w:hint="eastAsia" w:ascii="宋体" w:hAnsi="宋体" w:cs="宋体"/>
                <w:sz w:val="24"/>
                <w:szCs w:val="24"/>
              </w:rPr>
              <w:t>系</w:t>
            </w:r>
            <w:r>
              <w:rPr>
                <w:rFonts w:hint="eastAsia" w:ascii="宋体" w:hAnsi="宋体" w:cs="宋体"/>
                <w:sz w:val="24"/>
                <w:szCs w:val="24"/>
                <w:u w:val="single"/>
              </w:rPr>
              <w:t xml:space="preserve">   （单位名称）    </w:t>
            </w:r>
            <w:r>
              <w:rPr>
                <w:rFonts w:hint="eastAsia" w:ascii="宋体" w:hAnsi="宋体" w:cs="宋体"/>
                <w:sz w:val="24"/>
                <w:szCs w:val="24"/>
              </w:rPr>
              <w:t xml:space="preserve">的法定代表人。为实施 </w:t>
            </w:r>
            <w:r>
              <w:rPr>
                <w:rFonts w:hint="eastAsia" w:ascii="宋体" w:hAnsi="宋体" w:cs="宋体"/>
                <w:sz w:val="24"/>
                <w:szCs w:val="24"/>
                <w:u w:val="single"/>
              </w:rPr>
              <w:t xml:space="preserve">           项目（编号：      ）</w:t>
            </w:r>
            <w:r>
              <w:rPr>
                <w:rFonts w:hint="eastAsia" w:ascii="宋体" w:hAnsi="宋体" w:cs="宋体"/>
                <w:sz w:val="24"/>
                <w:szCs w:val="24"/>
              </w:rPr>
              <w:t>的工作，签署本项目的响应文件、进行合同谈判、签署合同和处理与之有关的一切事务。</w:t>
            </w:r>
          </w:p>
          <w:p>
            <w:pPr>
              <w:spacing w:line="360" w:lineRule="auto"/>
              <w:ind w:firstLine="480" w:firstLineChars="200"/>
              <w:rPr>
                <w:rFonts w:ascii="宋体" w:hAnsi="宋体" w:cs="宋体"/>
                <w:sz w:val="24"/>
                <w:szCs w:val="24"/>
              </w:rPr>
            </w:pPr>
            <w:r>
              <w:rPr>
                <w:rFonts w:hint="eastAsia" w:ascii="宋体" w:hAnsi="宋体" w:cs="宋体"/>
                <w:sz w:val="24"/>
                <w:szCs w:val="24"/>
              </w:rPr>
              <w:t>特此证明。</w:t>
            </w:r>
          </w:p>
        </w:tc>
      </w:tr>
    </w:tbl>
    <w:p>
      <w:pPr>
        <w:spacing w:line="360" w:lineRule="auto"/>
        <w:rPr>
          <w:rFonts w:ascii="宋体" w:hAnsi="宋体" w:cs="宋体"/>
          <w:szCs w:val="21"/>
        </w:rPr>
      </w:pPr>
    </w:p>
    <w:p>
      <w:pPr>
        <w:spacing w:line="360" w:lineRule="auto"/>
        <w:rPr>
          <w:rFonts w:ascii="宋体" w:hAnsi="宋体" w:cs="宋体"/>
          <w:sz w:val="24"/>
          <w:szCs w:val="24"/>
        </w:rPr>
      </w:pPr>
      <w:r>
        <w:rPr>
          <w:rFonts w:hint="eastAsia" w:ascii="宋体" w:hAnsi="宋体" w:cs="宋体"/>
          <w:szCs w:val="21"/>
        </w:rPr>
        <w:t>                </w:t>
      </w:r>
      <w:r>
        <w:rPr>
          <w:rFonts w:hint="eastAsia" w:ascii="宋体" w:hAnsi="宋体" w:cs="宋体"/>
          <w:sz w:val="24"/>
          <w:szCs w:val="24"/>
        </w:rPr>
        <w:t> 投标单位：（公章）</w:t>
      </w:r>
    </w:p>
    <w:p>
      <w:pPr>
        <w:spacing w:line="360" w:lineRule="auto"/>
        <w:rPr>
          <w:rFonts w:ascii="宋体" w:hAnsi="宋体" w:cs="宋体"/>
          <w:sz w:val="24"/>
          <w:szCs w:val="24"/>
        </w:rPr>
      </w:pPr>
      <w:r>
        <w:rPr>
          <w:rFonts w:hint="eastAsia" w:ascii="宋体" w:hAnsi="宋体" w:cs="宋体"/>
          <w:sz w:val="24"/>
          <w:szCs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szCs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9"/>
        <w:spacing w:line="360" w:lineRule="exact"/>
        <w:jc w:val="center"/>
        <w:rPr>
          <w:rFonts w:cs="宋体"/>
          <w:b/>
          <w:sz w:val="32"/>
        </w:rPr>
      </w:pPr>
      <w:r>
        <w:rPr>
          <w:rFonts w:hint="eastAsia" w:cs="宋体"/>
          <w:b/>
          <w:sz w:val="32"/>
        </w:rPr>
        <w:t>授权委托书</w:t>
      </w:r>
    </w:p>
    <w:p>
      <w:pPr>
        <w:pStyle w:val="18"/>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szCs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szCs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4"/>
        <w:spacing w:line="520" w:lineRule="exact"/>
        <w:rPr>
          <w:rFonts w:hint="default" w:ascii="宋体" w:eastAsia="宋体" w:cs="宋体"/>
          <w:sz w:val="28"/>
          <w:szCs w:val="28"/>
          <w:lang w:val="en-US" w:eastAsia="zh-CN"/>
        </w:rPr>
      </w:pPr>
      <w:bookmarkStart w:id="24" w:name="_Toc322435834"/>
      <w:bookmarkStart w:id="25" w:name="_Toc322436239"/>
      <w:bookmarkStart w:id="26" w:name="_Toc330998563"/>
      <w:bookmarkStart w:id="27" w:name="_Toc331056451"/>
      <w:bookmarkStart w:id="28" w:name="_Toc322436004"/>
      <w:bookmarkStart w:id="29" w:name="_Toc331061672"/>
      <w:bookmarkStart w:id="30" w:name="_Toc322436059"/>
      <w:r>
        <w:rPr>
          <w:rFonts w:hint="eastAsia" w:ascii="宋体" w:hAnsi="宋体" w:cs="宋体"/>
          <w:sz w:val="28"/>
          <w:szCs w:val="28"/>
        </w:rPr>
        <w:t>附件三：开标一览表</w:t>
      </w:r>
      <w:bookmarkEnd w:id="24"/>
      <w:bookmarkEnd w:id="25"/>
      <w:bookmarkEnd w:id="26"/>
      <w:bookmarkEnd w:id="27"/>
      <w:bookmarkEnd w:id="28"/>
      <w:bookmarkEnd w:id="29"/>
      <w:bookmarkEnd w:id="30"/>
    </w:p>
    <w:p>
      <w:pPr>
        <w:spacing w:line="520" w:lineRule="exact"/>
        <w:ind w:firstLine="602" w:firstLineChars="200"/>
        <w:jc w:val="center"/>
        <w:rPr>
          <w:rFonts w:ascii="宋体" w:cs="宋体"/>
          <w:b/>
          <w:bCs/>
          <w:sz w:val="30"/>
          <w:szCs w:val="30"/>
        </w:rPr>
      </w:pPr>
      <w:r>
        <w:rPr>
          <w:rFonts w:hint="eastAsia" w:ascii="宋体" w:hAnsi="宋体" w:cs="宋体"/>
          <w:b/>
          <w:bCs/>
          <w:sz w:val="30"/>
          <w:szCs w:val="30"/>
        </w:rPr>
        <w:t>开标一览表</w:t>
      </w:r>
    </w:p>
    <w:p>
      <w:pPr>
        <w:spacing w:line="52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w:t>
      </w:r>
    </w:p>
    <w:p>
      <w:pPr>
        <w:pStyle w:val="4"/>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供应商名称（盖章）:  </w:t>
      </w:r>
    </w:p>
    <w:tbl>
      <w:tblPr>
        <w:tblStyle w:val="22"/>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4161"/>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820" w:type="dxa"/>
            <w:noWrap w:val="0"/>
            <w:vAlign w:val="center"/>
          </w:tcPr>
          <w:p>
            <w:pPr>
              <w:snapToGrid w:val="0"/>
              <w:spacing w:line="360" w:lineRule="auto"/>
              <w:jc w:val="center"/>
              <w:rPr>
                <w:rFonts w:hint="eastAsia" w:ascii="宋体" w:hAnsi="宋体" w:cs="宋体"/>
              </w:rPr>
            </w:pPr>
            <w:r>
              <w:rPr>
                <w:rFonts w:hint="eastAsia" w:ascii="宋体" w:hAnsi="宋体" w:cs="宋体"/>
              </w:rPr>
              <w:t>采购项目名称</w:t>
            </w:r>
          </w:p>
        </w:tc>
        <w:tc>
          <w:tcPr>
            <w:tcW w:w="6799" w:type="dxa"/>
            <w:gridSpan w:val="2"/>
            <w:noWrap w:val="0"/>
            <w:vAlign w:val="center"/>
          </w:tcPr>
          <w:p>
            <w:pPr>
              <w:snapToGrid w:val="0"/>
              <w:spacing w:line="360" w:lineRule="auto"/>
              <w:jc w:val="center"/>
              <w:rPr>
                <w:rFonts w:hint="eastAsia" w:ascii="宋体" w:hAnsi="宋体" w:eastAsia="宋体" w:cs="宋体"/>
                <w:lang w:eastAsia="zh-CN"/>
              </w:rPr>
            </w:pPr>
            <w:r>
              <w:rPr>
                <w:rFonts w:hint="eastAsia" w:ascii="宋体" w:hAnsi="宋体"/>
                <w:szCs w:val="21"/>
                <w:lang w:eastAsia="zh-CN"/>
              </w:rPr>
              <w:t>武进区湟里镇工业集中区规划环评监测项目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820" w:type="dxa"/>
            <w:tcBorders>
              <w:top w:val="single" w:color="auto" w:sz="4" w:space="0"/>
            </w:tcBorders>
            <w:noWrap w:val="0"/>
            <w:vAlign w:val="center"/>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投标报价（</w:t>
            </w:r>
            <w:r>
              <w:rPr>
                <w:rFonts w:hint="eastAsia" w:ascii="宋体" w:hAnsi="宋体" w:cs="宋体"/>
                <w:lang w:val="en-US" w:eastAsia="zh-CN"/>
              </w:rPr>
              <w:t>含税</w:t>
            </w:r>
            <w:r>
              <w:rPr>
                <w:rFonts w:hint="eastAsia" w:ascii="宋体" w:hAnsi="宋体" w:cs="宋体"/>
                <w:lang w:eastAsia="zh-CN"/>
              </w:rPr>
              <w:t>）</w:t>
            </w:r>
          </w:p>
        </w:tc>
        <w:tc>
          <w:tcPr>
            <w:tcW w:w="4161" w:type="dxa"/>
            <w:noWrap w:val="0"/>
            <w:vAlign w:val="center"/>
          </w:tcPr>
          <w:p>
            <w:pPr>
              <w:snapToGrid w:val="0"/>
              <w:spacing w:line="360" w:lineRule="auto"/>
              <w:jc w:val="center"/>
              <w:rPr>
                <w:rFonts w:hint="eastAsia" w:ascii="宋体" w:hAnsi="宋体" w:cs="宋体"/>
                <w:szCs w:val="21"/>
              </w:rPr>
            </w:pPr>
            <w:r>
              <w:rPr>
                <w:rFonts w:hint="eastAsia" w:ascii="宋体" w:hAnsi="宋体" w:cs="宋体"/>
                <w:szCs w:val="21"/>
              </w:rPr>
              <w:t>大写：</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元</w:t>
            </w:r>
          </w:p>
        </w:tc>
        <w:tc>
          <w:tcPr>
            <w:tcW w:w="2638" w:type="dxa"/>
            <w:noWrap w:val="0"/>
            <w:vAlign w:val="center"/>
          </w:tcPr>
          <w:p>
            <w:pPr>
              <w:snapToGrid w:val="0"/>
              <w:spacing w:line="360" w:lineRule="auto"/>
              <w:jc w:val="center"/>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20" w:type="dxa"/>
            <w:noWrap w:val="0"/>
            <w:vAlign w:val="center"/>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税率</w:t>
            </w:r>
          </w:p>
        </w:tc>
        <w:tc>
          <w:tcPr>
            <w:tcW w:w="6799" w:type="dxa"/>
            <w:gridSpan w:val="2"/>
            <w:noWrap w:val="0"/>
            <w:vAlign w:val="center"/>
          </w:tcPr>
          <w:p>
            <w:pPr>
              <w:snapToGrid w:val="0"/>
              <w:spacing w:line="360" w:lineRule="auto"/>
              <w:jc w:val="center"/>
              <w:rPr>
                <w:rFonts w:hint="eastAsia" w:ascii="宋体" w:hAnsi="宋体" w:cs="宋体"/>
              </w:rPr>
            </w:pPr>
          </w:p>
        </w:tc>
      </w:tr>
    </w:tbl>
    <w:p>
      <w:pPr>
        <w:pStyle w:val="36"/>
        <w:rPr>
          <w:rFonts w:hint="eastAsia" w:ascii="宋体" w:hAnsi="宋体" w:cs="宋体"/>
          <w:szCs w:val="21"/>
        </w:rPr>
      </w:pPr>
    </w:p>
    <w:p>
      <w:pPr>
        <w:pStyle w:val="36"/>
        <w:rPr>
          <w:rFonts w:hint="eastAsia" w:ascii="宋体" w:hAnsi="宋体" w:cs="宋体"/>
          <w:szCs w:val="21"/>
        </w:rPr>
      </w:pPr>
    </w:p>
    <w:p>
      <w:pPr>
        <w:pStyle w:val="36"/>
        <w:rPr>
          <w:rFonts w:hint="eastAsia"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pStyle w:val="36"/>
        <w:rPr>
          <w:rFonts w:hint="eastAsia" w:ascii="宋体" w:hAnsi="宋体" w:cs="宋体"/>
          <w:szCs w:val="21"/>
        </w:rPr>
      </w:pPr>
    </w:p>
    <w:p>
      <w:pPr>
        <w:pStyle w:val="5"/>
        <w:overflowPunct w:val="0"/>
        <w:spacing w:line="500" w:lineRule="exact"/>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spacing w:line="520" w:lineRule="exact"/>
        <w:ind w:firstLine="420" w:firstLineChars="200"/>
        <w:jc w:val="left"/>
        <w:rPr>
          <w:rFonts w:ascii="宋体" w:cs="宋体"/>
          <w:szCs w:val="21"/>
        </w:rPr>
      </w:pPr>
      <w:r>
        <w:rPr>
          <w:rFonts w:ascii="宋体" w:hAnsi="宋体" w:cs="宋体"/>
          <w:szCs w:val="21"/>
        </w:rPr>
        <w:t xml:space="preserve">                                                  </w:t>
      </w:r>
    </w:p>
    <w:p>
      <w:pPr>
        <w:spacing w:line="440" w:lineRule="exact"/>
        <w:ind w:firstLine="420" w:firstLineChars="200"/>
        <w:rPr>
          <w:rFonts w:ascii="宋体" w:cs="宋体"/>
          <w:szCs w:val="21"/>
        </w:rPr>
      </w:pPr>
    </w:p>
    <w:p>
      <w:pPr>
        <w:spacing w:line="360" w:lineRule="auto"/>
        <w:ind w:firstLine="420" w:firstLineChars="200"/>
        <w:rPr>
          <w:szCs w:val="21"/>
        </w:rPr>
      </w:pPr>
      <w:r>
        <w:rPr>
          <w:rFonts w:hint="eastAsia" w:ascii="宋体" w:hAnsi="宋体" w:cs="宋体"/>
          <w:szCs w:val="21"/>
        </w:rPr>
        <w:t>注</w:t>
      </w:r>
      <w:r>
        <w:rPr>
          <w:rFonts w:hint="eastAsia" w:ascii="宋体" w:hAnsi="宋体" w:cs="宋体"/>
          <w:szCs w:val="21"/>
          <w:lang w:eastAsia="zh-CN"/>
        </w:rPr>
        <w:t>：</w:t>
      </w:r>
      <w:r>
        <w:rPr>
          <w:rFonts w:hint="eastAsia" w:ascii="宋体" w:hAnsi="宋体" w:cs="宋体"/>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left="0" w:leftChars="0" w:firstLine="0" w:firstLineChars="0"/>
        <w:jc w:val="both"/>
        <w:rPr>
          <w:rFonts w:hint="eastAsia" w:hAnsi="宋体" w:cs="宋体"/>
          <w:b/>
          <w:color w:val="000000"/>
          <w:sz w:val="32"/>
          <w:szCs w:val="32"/>
          <w:lang w:val="en-US" w:eastAsia="zh-CN"/>
        </w:rPr>
        <w:sectPr>
          <w:headerReference r:id="rId3" w:type="default"/>
          <w:footerReference r:id="rId4" w:type="default"/>
          <w:pgSz w:w="11906" w:h="16838"/>
          <w:pgMar w:top="1440" w:right="1440" w:bottom="1440" w:left="1440" w:header="851" w:footer="992" w:gutter="0"/>
          <w:cols w:space="0" w:num="1"/>
          <w:rtlGutter w:val="0"/>
          <w:docGrid w:linePitch="326" w:charSpace="0"/>
        </w:sectPr>
      </w:pPr>
      <w:bookmarkStart w:id="31" w:name="_Toc331061674"/>
      <w:bookmarkStart w:id="32" w:name="_Toc331056453"/>
      <w:bookmarkStart w:id="33" w:name="_Toc322436006"/>
      <w:bookmarkStart w:id="34" w:name="_Toc322436241"/>
      <w:bookmarkStart w:id="35" w:name="_Toc330998565"/>
      <w:bookmarkStart w:id="36" w:name="_Toc322436061"/>
      <w:bookmarkStart w:id="37" w:name="_Toc322435836"/>
    </w:p>
    <w:p>
      <w:pPr>
        <w:pStyle w:val="5"/>
        <w:overflowPunct w:val="0"/>
        <w:spacing w:line="500" w:lineRule="exact"/>
        <w:ind w:left="0" w:leftChars="0" w:firstLine="0" w:firstLineChars="0"/>
        <w:rPr>
          <w:rFonts w:hint="eastAsia" w:hAnsi="宋体" w:cs="宋体"/>
          <w:b/>
          <w:color w:val="000000"/>
          <w:sz w:val="32"/>
          <w:szCs w:val="32"/>
        </w:rPr>
      </w:pPr>
      <w:r>
        <w:rPr>
          <w:rFonts w:hint="eastAsia" w:hAnsi="宋体" w:cs="宋体"/>
          <w:b/>
          <w:color w:val="000000"/>
          <w:sz w:val="32"/>
          <w:szCs w:val="32"/>
          <w:lang w:val="en-US" w:eastAsia="zh-CN"/>
        </w:rPr>
        <w:t>附件四：</w:t>
      </w:r>
      <w:r>
        <w:rPr>
          <w:rFonts w:hint="eastAsia" w:hAnsi="宋体" w:cs="宋体"/>
          <w:b/>
          <w:color w:val="000000"/>
          <w:sz w:val="32"/>
          <w:szCs w:val="32"/>
        </w:rPr>
        <w:t>承诺函</w:t>
      </w:r>
    </w:p>
    <w:p>
      <w:pPr>
        <w:pStyle w:val="5"/>
        <w:overflowPunct w:val="0"/>
        <w:spacing w:line="500" w:lineRule="exact"/>
        <w:jc w:val="center"/>
        <w:rPr>
          <w:rFonts w:hint="eastAsia" w:hAnsi="宋体" w:cs="宋体"/>
          <w:b/>
          <w:color w:val="000000"/>
          <w:sz w:val="32"/>
          <w:szCs w:val="32"/>
        </w:rPr>
      </w:pPr>
      <w:r>
        <w:rPr>
          <w:rFonts w:hint="eastAsia" w:hAnsi="宋体" w:cs="宋体"/>
          <w:b/>
          <w:color w:val="000000"/>
          <w:sz w:val="32"/>
          <w:szCs w:val="32"/>
        </w:rPr>
        <w:t>承 诺 函</w:t>
      </w:r>
    </w:p>
    <w:p>
      <w:pPr>
        <w:pStyle w:val="5"/>
        <w:overflowPunct w:val="0"/>
        <w:spacing w:line="500" w:lineRule="exact"/>
        <w:jc w:val="center"/>
        <w:rPr>
          <w:rFonts w:hint="eastAsia" w:hAnsi="宋体" w:cs="宋体"/>
          <w:color w:val="000000"/>
          <w:szCs w:val="24"/>
        </w:rPr>
      </w:pPr>
    </w:p>
    <w:p>
      <w:pPr>
        <w:pStyle w:val="5"/>
        <w:overflowPunct w:val="0"/>
        <w:spacing w:line="500" w:lineRule="exact"/>
        <w:ind w:firstLine="0"/>
        <w:rPr>
          <w:rFonts w:hint="eastAsia" w:hAnsi="宋体" w:cs="宋体"/>
          <w:color w:val="000000"/>
          <w:szCs w:val="24"/>
        </w:rPr>
      </w:pPr>
      <w:r>
        <w:rPr>
          <w:rFonts w:hint="eastAsia" w:hAnsi="宋体" w:cs="宋体"/>
          <w:color w:val="000000"/>
          <w:szCs w:val="24"/>
        </w:rPr>
        <w:t xml:space="preserve"> </w:t>
      </w:r>
      <w:r>
        <w:rPr>
          <w:rFonts w:hint="eastAsia" w:hAnsi="宋体" w:cs="宋体"/>
          <w:color w:val="000000"/>
          <w:szCs w:val="24"/>
          <w:u w:val="single"/>
        </w:rPr>
        <w:t xml:space="preserve"> </w:t>
      </w:r>
      <w:r>
        <w:rPr>
          <w:rFonts w:hint="eastAsia" w:hAnsi="宋体" w:cs="宋体"/>
          <w:color w:val="000000"/>
          <w:szCs w:val="24"/>
          <w:u w:val="single"/>
          <w:lang w:eastAsia="zh-CN"/>
        </w:rPr>
        <w:t>常州市恒卓建设工程管理咨询有限公司</w:t>
      </w:r>
      <w:r>
        <w:rPr>
          <w:rFonts w:hint="eastAsia" w:hAnsi="宋体" w:cs="宋体"/>
          <w:color w:val="000000"/>
          <w:szCs w:val="24"/>
          <w:u w:val="single"/>
        </w:rPr>
        <w:t xml:space="preserve"> </w:t>
      </w:r>
      <w:r>
        <w:rPr>
          <w:rFonts w:hint="eastAsia" w:hAnsi="宋体" w:cs="宋体"/>
          <w:color w:val="000000"/>
          <w:szCs w:val="24"/>
        </w:rPr>
        <w:t>：</w:t>
      </w:r>
    </w:p>
    <w:p>
      <w:pPr>
        <w:pStyle w:val="5"/>
        <w:overflowPunct w:val="0"/>
        <w:spacing w:line="500" w:lineRule="exact"/>
        <w:ind w:firstLine="660"/>
        <w:rPr>
          <w:rFonts w:hint="eastAsia" w:hAnsi="宋体" w:cs="宋体"/>
          <w:color w:val="000000"/>
          <w:szCs w:val="24"/>
        </w:rPr>
      </w:pPr>
    </w:p>
    <w:p>
      <w:pPr>
        <w:pStyle w:val="5"/>
        <w:overflowPunct w:val="0"/>
        <w:spacing w:line="500" w:lineRule="exact"/>
        <w:ind w:firstLine="660"/>
        <w:rPr>
          <w:rFonts w:hint="eastAsia"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w:t>
      </w:r>
      <w:r>
        <w:rPr>
          <w:rFonts w:hint="eastAsia" w:hAnsi="宋体" w:cs="宋体"/>
          <w:szCs w:val="24"/>
          <w:lang w:val="en-US" w:eastAsia="zh-CN"/>
        </w:rPr>
        <w:t>招标</w:t>
      </w:r>
      <w:r>
        <w:rPr>
          <w:rFonts w:hint="eastAsia" w:hAnsi="宋体" w:cs="宋体"/>
          <w:szCs w:val="24"/>
        </w:rPr>
        <w:t>活动。本公司承诺：</w:t>
      </w:r>
    </w:p>
    <w:p>
      <w:pPr>
        <w:pStyle w:val="5"/>
        <w:overflowPunct w:val="0"/>
        <w:spacing w:line="500" w:lineRule="exact"/>
        <w:ind w:firstLine="480" w:firstLineChars="200"/>
        <w:rPr>
          <w:rFonts w:hint="eastAsia"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360" w:lineRule="auto"/>
        <w:ind w:firstLine="480" w:firstLineChars="200"/>
        <w:rPr>
          <w:rFonts w:hint="eastAsia"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hint="eastAsia"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hint="eastAsia" w:ascii="宋体" w:hAnsi="宋体" w:cs="宋体"/>
          <w:sz w:val="24"/>
        </w:rPr>
      </w:pPr>
      <w:r>
        <w:rPr>
          <w:rFonts w:hint="eastAsia" w:ascii="宋体" w:hAnsi="宋体" w:cs="宋体"/>
          <w:sz w:val="24"/>
        </w:rPr>
        <w:t>若与真实情况不符，本公司愿意承担由此而产生的一切后果。</w:t>
      </w:r>
    </w:p>
    <w:p>
      <w:pPr>
        <w:pStyle w:val="5"/>
        <w:overflowPunct w:val="0"/>
        <w:spacing w:line="500" w:lineRule="exact"/>
        <w:rPr>
          <w:rFonts w:hint="eastAsia" w:hAnsi="宋体" w:cs="宋体"/>
          <w:szCs w:val="24"/>
        </w:rPr>
      </w:pPr>
    </w:p>
    <w:p>
      <w:pPr>
        <w:pStyle w:val="5"/>
        <w:overflowPunct w:val="0"/>
        <w:spacing w:line="500" w:lineRule="exact"/>
        <w:rPr>
          <w:rFonts w:hint="eastAsia"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5"/>
        <w:overflowPunct w:val="0"/>
        <w:spacing w:line="500" w:lineRule="exact"/>
        <w:ind w:left="1700" w:firstLine="425"/>
        <w:rPr>
          <w:rFonts w:hint="eastAsia"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5"/>
        <w:overflowPunct w:val="0"/>
        <w:spacing w:line="500" w:lineRule="exact"/>
        <w:rPr>
          <w:rFonts w:hint="eastAsia" w:hAnsi="宋体" w:cs="宋体"/>
          <w:szCs w:val="24"/>
        </w:rPr>
      </w:pPr>
      <w:r>
        <w:rPr>
          <w:rFonts w:hint="eastAsia" w:hAnsi="宋体" w:cs="宋体"/>
          <w:szCs w:val="24"/>
        </w:rPr>
        <w:t xml:space="preserve">               </w:t>
      </w:r>
    </w:p>
    <w:p>
      <w:pPr>
        <w:pStyle w:val="5"/>
        <w:overflowPunct w:val="0"/>
        <w:spacing w:line="500" w:lineRule="exact"/>
        <w:ind w:left="3507" w:firstLine="1145"/>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5"/>
        <w:overflowPunct w:val="0"/>
        <w:spacing w:line="500" w:lineRule="exact"/>
        <w:ind w:firstLine="0"/>
        <w:rPr>
          <w:rFonts w:hint="eastAsia" w:ascii="宋体" w:hAnsi="宋体" w:eastAsia="宋体" w:cs="宋体"/>
          <w:b/>
          <w:bCs/>
          <w:color w:val="000000"/>
          <w:sz w:val="32"/>
          <w:szCs w:val="32"/>
          <w:lang w:val="en-US" w:eastAsia="zh-CN"/>
        </w:rPr>
      </w:pPr>
    </w:p>
    <w:bookmarkEnd w:id="31"/>
    <w:bookmarkEnd w:id="32"/>
    <w:bookmarkEnd w:id="33"/>
    <w:bookmarkEnd w:id="34"/>
    <w:bookmarkEnd w:id="35"/>
    <w:bookmarkEnd w:id="36"/>
    <w:bookmarkEnd w:id="37"/>
    <w:p>
      <w:pPr>
        <w:spacing w:line="360" w:lineRule="exact"/>
        <w:rPr>
          <w:rFonts w:hint="eastAsia" w:ascii="宋体" w:hAnsi="宋体" w:cs="宋体"/>
          <w:b/>
          <w:bCs/>
          <w:sz w:val="28"/>
          <w:szCs w:val="28"/>
        </w:rPr>
      </w:pPr>
      <w:bookmarkStart w:id="38" w:name="_Toc330998568"/>
      <w:bookmarkStart w:id="39" w:name="_Toc322435838"/>
      <w:bookmarkStart w:id="40" w:name="_Toc322436008"/>
      <w:bookmarkStart w:id="41" w:name="_Toc322436243"/>
      <w:bookmarkStart w:id="42" w:name="_Toc331061677"/>
      <w:bookmarkStart w:id="43" w:name="_Toc331056456"/>
      <w:bookmarkStart w:id="44" w:name="_Toc322436063"/>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w:t>
      </w:r>
      <w:r>
        <w:rPr>
          <w:rFonts w:hint="eastAsia" w:ascii="宋体" w:hAnsi="宋体" w:cs="宋体"/>
          <w:b/>
          <w:bCs/>
          <w:sz w:val="28"/>
          <w:szCs w:val="28"/>
          <w:lang w:val="en-US" w:eastAsia="zh-CN"/>
        </w:rPr>
        <w:t>五</w:t>
      </w:r>
      <w:r>
        <w:rPr>
          <w:rFonts w:hint="eastAsia" w:ascii="宋体" w:hAnsi="宋体" w:cs="宋体"/>
          <w:b/>
          <w:bCs/>
          <w:sz w:val="28"/>
          <w:szCs w:val="28"/>
        </w:rPr>
        <w:t>：</w:t>
      </w:r>
      <w:bookmarkEnd w:id="38"/>
      <w:bookmarkEnd w:id="39"/>
      <w:bookmarkEnd w:id="40"/>
      <w:bookmarkEnd w:id="41"/>
      <w:bookmarkEnd w:id="42"/>
      <w:bookmarkEnd w:id="43"/>
      <w:bookmarkEnd w:id="44"/>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2"/>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hint="eastAsia"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5"/>
        <w:overflowPunct w:val="0"/>
        <w:spacing w:line="500" w:lineRule="exact"/>
        <w:ind w:firstLine="0"/>
        <w:rPr>
          <w:rFonts w:hAnsi="宋体"/>
          <w:sz w:val="18"/>
          <w:szCs w:val="18"/>
        </w:rPr>
      </w:pPr>
    </w:p>
    <w:p>
      <w:pPr>
        <w:pStyle w:val="5"/>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5"/>
        <w:overflowPunct w:val="0"/>
        <w:spacing w:line="500" w:lineRule="exact"/>
        <w:ind w:firstLine="0"/>
        <w:rPr>
          <w:rFonts w:hint="eastAsia" w:ascii="宋体" w:hAnsi="宋体" w:eastAsia="宋体" w:cs="宋体"/>
          <w:b/>
          <w:bCs/>
          <w:color w:val="000000"/>
          <w:sz w:val="30"/>
          <w:szCs w:val="30"/>
          <w:highlight w:val="none"/>
        </w:rPr>
      </w:pPr>
    </w:p>
    <w:p>
      <w:pPr>
        <w:pStyle w:val="5"/>
        <w:overflowPunct w:val="0"/>
        <w:spacing w:line="500" w:lineRule="exact"/>
        <w:ind w:firstLine="0"/>
        <w:rPr>
          <w:rFonts w:hint="eastAsia" w:ascii="宋体" w:hAnsi="宋体" w:eastAsia="宋体" w:cs="宋体"/>
          <w:b/>
          <w:bCs/>
          <w:color w:val="000000"/>
          <w:sz w:val="30"/>
          <w:szCs w:val="30"/>
          <w:highlight w:val="none"/>
        </w:rPr>
      </w:pPr>
      <w:r>
        <w:rPr>
          <w:rFonts w:hint="eastAsia" w:ascii="宋体" w:hAnsi="宋体" w:eastAsia="宋体" w:cs="宋体"/>
          <w:b/>
          <w:bCs/>
          <w:color w:val="000000"/>
          <w:sz w:val="30"/>
          <w:szCs w:val="30"/>
          <w:highlight w:val="none"/>
        </w:rPr>
        <w:t>附件</w:t>
      </w:r>
      <w:r>
        <w:rPr>
          <w:rFonts w:hint="eastAsia" w:hAnsi="宋体" w:cs="宋体"/>
          <w:b/>
          <w:bCs/>
          <w:color w:val="000000"/>
          <w:sz w:val="30"/>
          <w:szCs w:val="30"/>
          <w:highlight w:val="none"/>
          <w:lang w:val="en-US" w:eastAsia="zh-CN"/>
        </w:rPr>
        <w:t>六</w:t>
      </w:r>
      <w:r>
        <w:rPr>
          <w:rFonts w:hint="eastAsia" w:ascii="宋体" w:hAnsi="宋体" w:eastAsia="宋体" w:cs="宋体"/>
          <w:b/>
          <w:bCs/>
          <w:color w:val="000000"/>
          <w:sz w:val="30"/>
          <w:szCs w:val="30"/>
          <w:highlight w:val="none"/>
        </w:rPr>
        <w:t>：服务承诺书</w:t>
      </w:r>
    </w:p>
    <w:p>
      <w:pPr>
        <w:pStyle w:val="3"/>
        <w:tabs>
          <w:tab w:val="left" w:pos="432"/>
        </w:tabs>
        <w:spacing w:line="480" w:lineRule="exact"/>
        <w:rPr>
          <w:rFonts w:hint="eastAsia" w:ascii="宋体" w:hAnsi="宋体" w:eastAsia="宋体" w:cs="宋体"/>
          <w:b/>
          <w:bCs/>
          <w:color w:val="000000"/>
          <w:sz w:val="32"/>
          <w:szCs w:val="32"/>
        </w:rPr>
      </w:pPr>
    </w:p>
    <w:p>
      <w:pPr>
        <w:pStyle w:val="3"/>
        <w:tabs>
          <w:tab w:val="left" w:pos="432"/>
        </w:tabs>
        <w:spacing w:line="480" w:lineRule="exact"/>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服务承诺书</w:t>
      </w:r>
    </w:p>
    <w:p>
      <w:pPr>
        <w:spacing w:line="360" w:lineRule="auto"/>
        <w:rPr>
          <w:rFonts w:hint="eastAsia" w:ascii="宋体" w:hAnsi="宋体" w:eastAsia="宋体" w:cs="宋体"/>
          <w:sz w:val="24"/>
        </w:rPr>
      </w:pPr>
    </w:p>
    <w:p>
      <w:pPr>
        <w:spacing w:line="360" w:lineRule="auto"/>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售后服务承诺如下：</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pStyle w:val="37"/>
        <w:rPr>
          <w:rFonts w:hint="eastAsia" w:ascii="宋体" w:hAnsi="宋体" w:eastAsia="宋体" w:cs="宋体"/>
          <w:sz w:val="24"/>
          <w:szCs w:val="24"/>
        </w:rPr>
      </w:pPr>
    </w:p>
    <w:p>
      <w:pPr>
        <w:rPr>
          <w:rFonts w:hint="eastAsia" w:ascii="宋体" w:hAnsi="宋体" w:eastAsia="宋体" w:cs="宋体"/>
          <w:sz w:val="24"/>
          <w:szCs w:val="24"/>
        </w:rPr>
      </w:pPr>
    </w:p>
    <w:p>
      <w:pPr>
        <w:pStyle w:val="37"/>
        <w:rPr>
          <w:rFonts w:hint="eastAsia"/>
        </w:rPr>
      </w:pP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szCs w:val="24"/>
        </w:rPr>
        <w:t xml:space="preserve">                           </w:t>
      </w:r>
      <w:r>
        <w:rPr>
          <w:rFonts w:hint="eastAsia" w:ascii="宋体" w:hAnsi="宋体" w:eastAsia="宋体" w:cs="宋体"/>
          <w:color w:val="000000"/>
          <w:szCs w:val="24"/>
        </w:rPr>
        <w:t xml:space="preserve"> </w:t>
      </w:r>
      <w:r>
        <w:rPr>
          <w:rFonts w:hint="eastAsia" w:ascii="宋体" w:hAnsi="宋体" w:eastAsia="宋体" w:cs="宋体"/>
          <w:color w:val="000000"/>
          <w:lang w:eastAsia="zh-CN"/>
        </w:rPr>
        <w:t>竞标单位</w:t>
      </w:r>
      <w:r>
        <w:rPr>
          <w:rFonts w:hint="eastAsia" w:ascii="宋体" w:hAnsi="宋体" w:eastAsia="宋体" w:cs="宋体"/>
          <w:color w:val="000000"/>
          <w:szCs w:val="24"/>
        </w:rPr>
        <w:t>（盖章）：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法定代表人或委托代理人（签字或盖章）：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日 期：</w:t>
      </w:r>
    </w:p>
    <w:p>
      <w:pPr>
        <w:rPr>
          <w:rFonts w:hAnsi="宋体"/>
          <w:szCs w:val="21"/>
        </w:rPr>
      </w:pPr>
    </w:p>
    <w:p>
      <w:pPr>
        <w:rPr>
          <w:rFonts w:hAnsi="宋体"/>
          <w:szCs w:val="21"/>
        </w:rPr>
      </w:pPr>
    </w:p>
    <w:p>
      <w:pPr>
        <w:pStyle w:val="4"/>
        <w:spacing w:line="520" w:lineRule="exact"/>
        <w:rPr>
          <w:rFonts w:hint="eastAsia" w:ascii="宋体" w:hAnsi="宋体" w:cs="宋体"/>
          <w:sz w:val="28"/>
          <w:szCs w:val="28"/>
        </w:rPr>
      </w:pPr>
      <w:bookmarkStart w:id="45" w:name="_Toc331061679"/>
      <w:bookmarkStart w:id="46" w:name="_Toc331056458"/>
      <w:bookmarkStart w:id="47" w:name="_Toc330998570"/>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bookmarkEnd w:id="45"/>
    <w:bookmarkEnd w:id="46"/>
    <w:bookmarkEnd w:id="47"/>
    <w:p>
      <w:pPr>
        <w:spacing w:line="520" w:lineRule="exact"/>
        <w:ind w:firstLine="420" w:firstLineChars="200"/>
        <w:jc w:val="center"/>
        <w:rPr>
          <w:rFonts w:hint="eastAsia" w:ascii="宋体" w:hAnsi="宋体" w:cs="宋体"/>
          <w:szCs w:val="21"/>
        </w:rPr>
      </w:pPr>
    </w:p>
    <w:p>
      <w:pPr>
        <w:spacing w:line="520" w:lineRule="exact"/>
        <w:ind w:firstLine="420" w:firstLineChars="200"/>
        <w:jc w:val="center"/>
        <w:rPr>
          <w:rFonts w:hint="eastAsia" w:ascii="宋体" w:hAnsi="宋体" w:cs="宋体"/>
          <w:szCs w:val="21"/>
        </w:rPr>
      </w:pPr>
    </w:p>
    <w:p>
      <w:pPr>
        <w:spacing w:line="520" w:lineRule="exact"/>
        <w:rPr>
          <w:rFonts w:ascii="宋体" w:cs="宋体"/>
          <w:szCs w:val="21"/>
        </w:rPr>
      </w:pPr>
    </w:p>
    <w:p>
      <w:pPr>
        <w:spacing w:line="520" w:lineRule="exact"/>
        <w:rPr>
          <w:rFonts w:ascii="宋体" w:cs="宋体"/>
          <w:szCs w:val="21"/>
        </w:rPr>
      </w:pPr>
    </w:p>
    <w:p>
      <w:pPr>
        <w:spacing w:line="520" w:lineRule="exact"/>
        <w:rPr>
          <w:rFonts w:ascii="宋体" w:cs="宋体"/>
          <w:szCs w:val="21"/>
        </w:rPr>
      </w:pPr>
    </w:p>
    <w:p>
      <w:pPr>
        <w:spacing w:line="360" w:lineRule="auto"/>
        <w:outlineLvl w:val="0"/>
        <w:rPr>
          <w:rFonts w:hint="eastAsia" w:ascii="宋体" w:hAnsi="宋体" w:cs="宋体"/>
          <w:b/>
          <w:sz w:val="28"/>
          <w:szCs w:val="28"/>
        </w:rPr>
      </w:pPr>
      <w:r>
        <w:rPr>
          <w:rFonts w:hint="eastAsia" w:ascii="宋体" w:hAnsi="宋体" w:cs="宋体"/>
          <w:b/>
          <w:sz w:val="30"/>
          <w:szCs w:val="30"/>
        </w:rPr>
        <w:t>附件</w:t>
      </w:r>
      <w:r>
        <w:rPr>
          <w:rFonts w:hint="eastAsia" w:ascii="宋体" w:hAnsi="宋体" w:cs="宋体"/>
          <w:b/>
          <w:sz w:val="30"/>
          <w:szCs w:val="30"/>
          <w:lang w:val="en-US" w:eastAsia="zh-CN"/>
        </w:rPr>
        <w:t>七</w:t>
      </w:r>
      <w:r>
        <w:rPr>
          <w:rFonts w:hint="eastAsia" w:ascii="宋体" w:hAnsi="宋体" w:cs="宋体"/>
          <w:b/>
          <w:sz w:val="30"/>
          <w:szCs w:val="30"/>
        </w:rPr>
        <w:t>：未被“信用中国”网站（WWW.creditchina.gov.cn）、“中国政府采购网”网站（www.ccgp.gov.cn）列入失信被执行人、重大税收违法案件当事人名单、政府采购严重失信行为记录名单范本格式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hint="eastAsia"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rPr>
          <w:rFonts w:hint="eastAsia" w:ascii="宋体" w:hAnsi="宋体" w:cs="宋体"/>
        </w:rPr>
      </w:pPr>
      <w:r>
        <w:rPr>
          <w:rFonts w:hint="eastAsia" w:ascii="宋体" w:hAnsi="宋体" w:cs="宋体"/>
        </w:rPr>
        <w:drawing>
          <wp:inline distT="0" distB="0" distL="114300" distR="114300">
            <wp:extent cx="5727065" cy="3060700"/>
            <wp:effectExtent l="0" t="0" r="3175" b="2540"/>
            <wp:docPr id="6"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8"/>
        <w:rPr>
          <w:rFonts w:hint="eastAsia" w:ascii="宋体" w:hAnsi="宋体" w:cs="宋体"/>
          <w:b/>
          <w:bCs/>
          <w:sz w:val="28"/>
          <w:szCs w:val="28"/>
        </w:rPr>
      </w:pPr>
      <w:bookmarkStart w:id="48" w:name="_Toc6184_WPSOffice_Level1"/>
    </w:p>
    <w:p>
      <w:pPr>
        <w:pStyle w:val="8"/>
        <w:rPr>
          <w:rFonts w:hint="eastAsia" w:ascii="宋体" w:hAnsi="宋体" w:cs="宋体"/>
          <w:b/>
          <w:bCs/>
          <w:sz w:val="28"/>
          <w:szCs w:val="28"/>
        </w:rPr>
      </w:pPr>
      <w:r>
        <w:rPr>
          <w:rFonts w:hint="eastAsia" w:ascii="宋体" w:hAnsi="宋体" w:cs="宋体"/>
          <w:b/>
          <w:bCs/>
          <w:sz w:val="28"/>
          <w:szCs w:val="28"/>
        </w:rPr>
        <w:t>图1（失信被执行人范本）</w:t>
      </w:r>
      <w:bookmarkEnd w:id="48"/>
    </w:p>
    <w:p>
      <w:pPr>
        <w:widowControl/>
        <w:jc w:val="center"/>
        <w:rPr>
          <w:rFonts w:hint="eastAsia" w:ascii="宋体" w:hAnsi="宋体" w:cs="宋体"/>
        </w:rPr>
      </w:pPr>
      <w:r>
        <w:rPr>
          <w:rFonts w:hint="eastAsia" w:ascii="宋体" w:hAnsi="宋体" w:cs="宋体"/>
          <w:kern w:val="0"/>
          <w:sz w:val="24"/>
          <w:szCs w:val="24"/>
          <w:lang w:bidi="ar"/>
        </w:rPr>
        <w:drawing>
          <wp:inline distT="0" distB="0" distL="114300" distR="114300">
            <wp:extent cx="6070600" cy="3239135"/>
            <wp:effectExtent l="0" t="0" r="1016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6070600" cy="323913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b/>
          <w:bCs/>
          <w:sz w:val="28"/>
          <w:szCs w:val="28"/>
        </w:rPr>
      </w:pPr>
      <w:bookmarkStart w:id="49" w:name="_Toc5804_WPSOffice_Level1"/>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r>
        <w:rPr>
          <w:rFonts w:hint="eastAsia" w:ascii="宋体" w:hAnsi="宋体" w:cs="宋体"/>
          <w:b/>
          <w:bCs/>
          <w:sz w:val="28"/>
          <w:szCs w:val="28"/>
        </w:rPr>
        <w:t>图2（企业经营异常名录）</w:t>
      </w:r>
      <w:bookmarkEnd w:id="49"/>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6049010" cy="3331845"/>
            <wp:effectExtent l="0" t="0" r="1270" b="571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rPr>
          <w:rFonts w:hint="eastAsia"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5819775" cy="3122295"/>
            <wp:effectExtent l="0" t="0" r="190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pStyle w:val="21"/>
        <w:ind w:firstLine="559"/>
        <w:rPr>
          <w:rFonts w:hint="eastAsia" w:hAnsi="宋体" w:cs="宋体"/>
          <w:b/>
          <w:bCs/>
          <w:sz w:val="28"/>
          <w:szCs w:val="28"/>
        </w:rPr>
      </w:pPr>
    </w:p>
    <w:p>
      <w:pPr>
        <w:rPr>
          <w:rFonts w:hint="eastAsia" w:hAnsi="宋体" w:cs="宋体"/>
          <w:b/>
          <w:bCs/>
          <w:sz w:val="28"/>
          <w:szCs w:val="28"/>
        </w:rPr>
      </w:pPr>
    </w:p>
    <w:p>
      <w:pPr>
        <w:pStyle w:val="9"/>
        <w:rPr>
          <w:rFonts w:hint="eastAsia"/>
        </w:rPr>
      </w:pPr>
    </w:p>
    <w:p>
      <w:pPr>
        <w:pStyle w:val="21"/>
        <w:ind w:firstLine="559"/>
        <w:rPr>
          <w:rFonts w:hint="eastAsia" w:hAnsi="宋体" w:cs="宋体"/>
          <w:b/>
          <w:bCs/>
          <w:sz w:val="28"/>
          <w:szCs w:val="28"/>
        </w:rPr>
      </w:pPr>
    </w:p>
    <w:p>
      <w:pPr>
        <w:pStyle w:val="21"/>
        <w:ind w:firstLine="559"/>
        <w:rPr>
          <w:rFonts w:hint="eastAsia" w:hAnsi="宋体" w:cs="宋体"/>
          <w:b/>
          <w:bCs/>
          <w:sz w:val="28"/>
          <w:szCs w:val="28"/>
        </w:rPr>
      </w:pPr>
      <w:r>
        <w:rPr>
          <w:rFonts w:hint="eastAsia" w:hAnsi="宋体" w:cs="宋体"/>
          <w:b/>
          <w:bCs/>
          <w:sz w:val="28"/>
          <w:szCs w:val="28"/>
        </w:rPr>
        <w:t>图4（相关基本信息范本）</w:t>
      </w:r>
    </w:p>
    <w:p>
      <w:pPr>
        <w:rPr>
          <w:rFonts w:hint="eastAsia" w:ascii="宋体" w:hAnsi="宋体" w:cs="宋体"/>
        </w:rPr>
      </w:pPr>
      <w:r>
        <w:rPr>
          <w:rFonts w:hint="eastAsia" w:ascii="宋体" w:hAnsi="宋体" w:cs="宋体"/>
        </w:rPr>
        <w:drawing>
          <wp:inline distT="0" distB="0" distL="114300" distR="114300">
            <wp:extent cx="5332095" cy="2771775"/>
            <wp:effectExtent l="0" t="0" r="1905" b="19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8"/>
        <w:rPr>
          <w:rFonts w:hint="eastAsia" w:ascii="宋体" w:hAnsi="宋体" w:cs="宋体"/>
        </w:rPr>
      </w:pPr>
    </w:p>
    <w:p>
      <w:pPr>
        <w:pStyle w:val="21"/>
        <w:ind w:firstLine="559"/>
        <w:rPr>
          <w:rFonts w:hint="eastAsia" w:hAnsi="宋体" w:cs="宋体"/>
          <w:b/>
          <w:bCs/>
          <w:sz w:val="28"/>
          <w:szCs w:val="28"/>
        </w:rPr>
      </w:pPr>
    </w:p>
    <w:p>
      <w:pPr>
        <w:pStyle w:val="21"/>
        <w:ind w:firstLine="559"/>
        <w:rPr>
          <w:rFonts w:hint="eastAsia" w:hAnsi="宋体" w:cs="宋体"/>
          <w:b/>
          <w:bCs/>
          <w:sz w:val="28"/>
          <w:szCs w:val="28"/>
        </w:rPr>
      </w:pPr>
      <w:r>
        <w:rPr>
          <w:rFonts w:hint="eastAsia" w:hAnsi="宋体" w:cs="宋体"/>
          <w:b/>
          <w:bCs/>
          <w:sz w:val="28"/>
          <w:szCs w:val="28"/>
        </w:rPr>
        <w:t>图5（政府采购严重失信行为记录名单范本）</w:t>
      </w:r>
    </w:p>
    <w:p>
      <w:pPr>
        <w:widowControl/>
        <w:jc w:val="left"/>
        <w:rPr>
          <w:rFonts w:hint="eastAsia" w:ascii="宋体" w:hAnsi="宋体" w:cs="宋体"/>
        </w:rPr>
      </w:pPr>
      <w:r>
        <w:rPr>
          <w:rFonts w:hint="eastAsia" w:ascii="宋体" w:hAnsi="宋体" w:cs="宋体"/>
          <w:kern w:val="0"/>
          <w:sz w:val="24"/>
          <w:szCs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szCs w:val="24"/>
          <w:lang w:bidi="ar"/>
        </w:rPr>
        <w:fldChar w:fldCharType="separate"/>
      </w:r>
      <w:r>
        <w:rPr>
          <w:rFonts w:hint="eastAsia" w:ascii="宋体" w:hAnsi="宋体" w:cs="宋体"/>
          <w:kern w:val="0"/>
          <w:sz w:val="24"/>
          <w:szCs w:val="24"/>
          <w:lang w:bidi="ar"/>
        </w:rPr>
        <w:drawing>
          <wp:inline distT="0" distB="0" distL="114300" distR="114300">
            <wp:extent cx="5744210" cy="4243070"/>
            <wp:effectExtent l="0" t="0" r="1270"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rFonts w:hint="eastAsia" w:ascii="宋体" w:hAnsi="宋体" w:cs="宋体"/>
          <w:kern w:val="0"/>
          <w:sz w:val="24"/>
          <w:szCs w:val="24"/>
          <w:lang w:bidi="ar"/>
        </w:rPr>
        <w:fldChar w:fldCharType="end"/>
      </w:r>
    </w:p>
    <w:p>
      <w:pPr>
        <w:rPr>
          <w:rFonts w:hint="eastAsia" w:ascii="宋体" w:hAnsi="宋体" w:cs="宋体"/>
        </w:rPr>
      </w:pPr>
    </w:p>
    <w:p>
      <w:pPr>
        <w:pStyle w:val="21"/>
        <w:ind w:firstLine="419"/>
        <w:rPr>
          <w:rFonts w:hint="eastAsia" w:hAnsi="宋体" w:cs="宋体"/>
        </w:rPr>
      </w:pPr>
    </w:p>
    <w:p>
      <w:pPr>
        <w:rPr>
          <w:rFonts w:hint="eastAsia" w:ascii="宋体" w:hAnsi="宋体" w:cs="宋体"/>
        </w:rPr>
      </w:pPr>
    </w:p>
    <w:p>
      <w:pPr>
        <w:pStyle w:val="9"/>
        <w:rPr>
          <w:rFonts w:hint="eastAsia" w:ascii="宋体" w:hAnsi="宋体" w:cs="宋体"/>
        </w:rPr>
      </w:pPr>
    </w:p>
    <w:p>
      <w:pPr>
        <w:rPr>
          <w:rFonts w:hint="eastAsia" w:ascii="宋体" w:hAnsi="宋体" w:cs="宋体"/>
        </w:rPr>
      </w:pPr>
    </w:p>
    <w:p>
      <w:pPr>
        <w:pStyle w:val="9"/>
        <w:rPr>
          <w:rFonts w:hint="eastAsia"/>
        </w:rPr>
      </w:pPr>
    </w:p>
    <w:p>
      <w:pPr>
        <w:widowControl/>
        <w:jc w:val="left"/>
        <w:rPr>
          <w:rFonts w:hint="eastAsia" w:ascii="宋体" w:hAnsi="宋体" w:cs="宋体"/>
          <w:kern w:val="0"/>
          <w:sz w:val="24"/>
          <w:szCs w:val="24"/>
          <w:lang w:bidi="ar"/>
        </w:rPr>
      </w:pPr>
      <w:r>
        <w:rPr>
          <w:rFonts w:hint="eastAsia" w:ascii="宋体" w:hAnsi="宋体" w:cs="宋体"/>
          <w:kern w:val="0"/>
          <w:sz w:val="24"/>
          <w:szCs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rFonts w:hint="eastAsia" w:ascii="宋体" w:hAnsi="宋体" w:cs="宋体"/>
          <w:kern w:val="0"/>
          <w:sz w:val="24"/>
          <w:szCs w:val="24"/>
          <w:lang w:bidi="ar"/>
        </w:rPr>
        <w:fldChar w:fldCharType="separate"/>
      </w:r>
      <w:r>
        <w:rPr>
          <w:rFonts w:hint="eastAsia" w:ascii="宋体" w:hAnsi="宋体" w:cs="宋体"/>
          <w:kern w:val="0"/>
          <w:sz w:val="24"/>
          <w:szCs w:val="24"/>
          <w:lang w:bidi="ar"/>
        </w:rPr>
        <w:drawing>
          <wp:inline distT="0" distB="0" distL="114300" distR="114300">
            <wp:extent cx="5785485" cy="2611755"/>
            <wp:effectExtent l="0" t="0" r="57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85485" cy="2611755"/>
                    </a:xfrm>
                    <a:prstGeom prst="rect">
                      <a:avLst/>
                    </a:prstGeom>
                    <a:noFill/>
                    <a:ln>
                      <a:noFill/>
                    </a:ln>
                  </pic:spPr>
                </pic:pic>
              </a:graphicData>
            </a:graphic>
          </wp:inline>
        </w:drawing>
      </w:r>
      <w:r>
        <w:rPr>
          <w:rFonts w:hint="eastAsia" w:ascii="宋体" w:hAnsi="宋体" w:cs="宋体"/>
          <w:kern w:val="0"/>
          <w:sz w:val="24"/>
          <w:szCs w:val="24"/>
          <w:lang w:bidi="ar"/>
        </w:rPr>
        <w:fldChar w:fldCharType="end"/>
      </w:r>
    </w:p>
    <w:p>
      <w:pPr>
        <w:pStyle w:val="8"/>
        <w:rPr>
          <w:rFonts w:hint="eastAsia" w:ascii="宋体" w:hAnsi="宋体" w:cs="宋体"/>
          <w:kern w:val="0"/>
          <w:sz w:val="24"/>
          <w:lang w:bidi="ar"/>
        </w:rPr>
      </w:pPr>
    </w:p>
    <w:p>
      <w:pPr>
        <w:rPr>
          <w:rFonts w:hint="eastAsia" w:ascii="宋体" w:hAnsi="宋体" w:cs="宋体"/>
        </w:rPr>
      </w:pPr>
    </w:p>
    <w:p>
      <w:pPr>
        <w:pStyle w:val="21"/>
        <w:ind w:firstLine="419"/>
        <w:rPr>
          <w:rFonts w:hint="eastAsia" w:hAnsi="宋体" w:cs="宋体"/>
        </w:rPr>
      </w:pPr>
    </w:p>
    <w:p>
      <w:pPr>
        <w:rPr>
          <w:rFonts w:hint="eastAsia" w:ascii="宋体" w:hAnsi="宋体" w:cs="宋体"/>
        </w:rPr>
      </w:pPr>
      <w:r>
        <w:rPr>
          <w:rFonts w:hint="eastAsia" w:ascii="宋体" w:hAnsi="宋体" w:cs="宋体"/>
        </w:rPr>
        <w:drawing>
          <wp:inline distT="0" distB="0" distL="114300" distR="114300">
            <wp:extent cx="5730875" cy="3590925"/>
            <wp:effectExtent l="0" t="0" r="14605" b="5715"/>
            <wp:docPr id="7"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rPr>
      </w:pPr>
    </w:p>
    <w:p>
      <w:pPr>
        <w:pStyle w:val="8"/>
        <w:rPr>
          <w:rFonts w:hint="eastAsia" w:ascii="宋体" w:hAnsi="宋体" w:cs="宋体"/>
        </w:rPr>
      </w:pPr>
    </w:p>
    <w:p>
      <w:pPr>
        <w:rPr>
          <w:rFonts w:hint="eastAsia" w:ascii="宋体" w:hAnsi="宋体" w:cs="宋体"/>
        </w:rPr>
      </w:pPr>
    </w:p>
    <w:p>
      <w:pPr>
        <w:pStyle w:val="4"/>
        <w:rPr>
          <w:rFonts w:hint="eastAsia"/>
        </w:rPr>
      </w:pPr>
    </w:p>
    <w:p>
      <w:pPr>
        <w:pStyle w:val="8"/>
        <w:rPr>
          <w:rFonts w:hint="eastAsia" w:ascii="宋体" w:hAnsi="宋体" w:cs="宋体"/>
        </w:rPr>
      </w:pPr>
    </w:p>
    <w:p>
      <w:pPr>
        <w:rPr>
          <w:rFonts w:hint="eastAsia" w:ascii="宋体" w:hAnsi="宋体" w:cs="宋体"/>
        </w:rPr>
      </w:pPr>
    </w:p>
    <w:p>
      <w:pPr>
        <w:rPr>
          <w:rFonts w:hint="eastAsia" w:ascii="宋体" w:hAnsi="宋体" w:cs="宋体"/>
        </w:rPr>
      </w:pPr>
    </w:p>
    <w:p>
      <w:pPr>
        <w:pStyle w:val="3"/>
        <w:rPr>
          <w:rFonts w:hint="eastAsia" w:ascii="宋体" w:hAnsi="宋体" w:eastAsia="宋体" w:cs="宋体"/>
          <w:color w:val="000000"/>
        </w:rPr>
      </w:pPr>
      <w:bookmarkStart w:id="50" w:name="_Toc17534523"/>
      <w:r>
        <w:rPr>
          <w:rFonts w:hint="eastAsia" w:ascii="宋体" w:hAnsi="宋体" w:eastAsia="宋体" w:cs="宋体"/>
          <w:b/>
          <w:bCs/>
          <w:color w:val="000000"/>
          <w:sz w:val="30"/>
          <w:szCs w:val="30"/>
        </w:rPr>
        <w:t>友 情 提 醒</w:t>
      </w:r>
      <w:bookmarkEnd w:id="50"/>
    </w:p>
    <w:p>
      <w:pPr>
        <w:spacing w:line="520" w:lineRule="exact"/>
        <w:rPr>
          <w:rFonts w:hint="eastAsia" w:ascii="宋体" w:hAnsi="宋体" w:cs="宋体"/>
          <w:color w:val="000000"/>
          <w:sz w:val="24"/>
          <w:szCs w:val="24"/>
        </w:rPr>
      </w:pPr>
      <w:r>
        <w:rPr>
          <w:rFonts w:hint="eastAsia" w:ascii="宋体" w:hAnsi="宋体" w:cs="宋体"/>
          <w:color w:val="000000"/>
          <w:sz w:val="24"/>
          <w:szCs w:val="24"/>
        </w:rPr>
        <w:t>各竞标单位：</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您好！</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为了提高贵单位的响应文件的有效性，减少不必要的无效投标，特友情提醒注意以下几点：</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1.请谨记招标文件上表述的</w:t>
      </w:r>
      <w:r>
        <w:rPr>
          <w:rFonts w:hint="eastAsia" w:ascii="宋体" w:hAnsi="宋体" w:cs="宋体"/>
          <w:b/>
          <w:color w:val="000000"/>
          <w:sz w:val="24"/>
          <w:szCs w:val="24"/>
        </w:rPr>
        <w:t>各项事宜时间节点</w:t>
      </w:r>
      <w:r>
        <w:rPr>
          <w:rFonts w:hint="eastAsia" w:ascii="宋体" w:hAnsi="宋体" w:cs="宋体"/>
          <w:color w:val="000000"/>
          <w:sz w:val="24"/>
          <w:szCs w:val="24"/>
        </w:rPr>
        <w:t>，特别是</w:t>
      </w:r>
      <w:r>
        <w:rPr>
          <w:rFonts w:hint="eastAsia" w:ascii="宋体" w:hAnsi="宋体" w:cs="宋体"/>
          <w:b/>
          <w:color w:val="000000"/>
          <w:sz w:val="24"/>
          <w:szCs w:val="24"/>
        </w:rPr>
        <w:t>开标时间和地点</w:t>
      </w:r>
      <w:r>
        <w:rPr>
          <w:rFonts w:hint="eastAsia" w:ascii="宋体" w:hAnsi="宋体" w:cs="宋体"/>
          <w:color w:val="000000"/>
          <w:sz w:val="24"/>
          <w:szCs w:val="24"/>
        </w:rPr>
        <w:t>，迟到的将一律不能进入开标室</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2.投标保证金一定要从</w:t>
      </w:r>
      <w:r>
        <w:rPr>
          <w:rFonts w:hint="eastAsia" w:ascii="宋体" w:hAnsi="宋体" w:cs="宋体"/>
          <w:b/>
          <w:color w:val="000000"/>
          <w:sz w:val="24"/>
          <w:szCs w:val="24"/>
        </w:rPr>
        <w:t>竞标单位账户</w:t>
      </w:r>
      <w:r>
        <w:rPr>
          <w:rFonts w:hint="eastAsia" w:ascii="宋体" w:hAnsi="宋体" w:cs="宋体"/>
          <w:color w:val="000000"/>
          <w:sz w:val="24"/>
          <w:szCs w:val="24"/>
        </w:rPr>
        <w:t>按招标文件规定的</w:t>
      </w:r>
      <w:r>
        <w:rPr>
          <w:rFonts w:hint="eastAsia" w:ascii="宋体" w:hAnsi="宋体" w:cs="宋体"/>
          <w:b/>
          <w:color w:val="000000"/>
          <w:sz w:val="24"/>
          <w:szCs w:val="24"/>
        </w:rPr>
        <w:t>方式和时间</w:t>
      </w:r>
      <w:r>
        <w:rPr>
          <w:rFonts w:hint="eastAsia" w:ascii="宋体" w:hAnsi="宋体" w:cs="宋体"/>
          <w:color w:val="000000"/>
          <w:sz w:val="24"/>
          <w:szCs w:val="24"/>
        </w:rPr>
        <w:t>缴至</w:t>
      </w:r>
      <w:r>
        <w:rPr>
          <w:rFonts w:hint="eastAsia" w:ascii="宋体" w:hAnsi="宋体" w:cs="宋体"/>
          <w:b/>
          <w:color w:val="000000"/>
          <w:sz w:val="24"/>
          <w:szCs w:val="24"/>
        </w:rPr>
        <w:t>指定账户并到账</w:t>
      </w:r>
      <w:r>
        <w:rPr>
          <w:rFonts w:hint="eastAsia" w:ascii="宋体" w:hAnsi="宋体" w:cs="宋体"/>
          <w:color w:val="000000"/>
          <w:sz w:val="24"/>
          <w:szCs w:val="24"/>
        </w:rPr>
        <w:t>，拒绝以其它方式缴纳，禁止第三方代缴保证金。</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3.响应文件</w:t>
      </w:r>
      <w:r>
        <w:rPr>
          <w:rFonts w:hint="eastAsia" w:ascii="宋体" w:hAnsi="宋体" w:cs="宋体"/>
          <w:b/>
          <w:color w:val="000000"/>
          <w:sz w:val="24"/>
          <w:szCs w:val="24"/>
        </w:rPr>
        <w:t>应按要求密封，</w:t>
      </w:r>
      <w:r>
        <w:rPr>
          <w:rFonts w:hint="eastAsia" w:ascii="宋体" w:hAnsi="宋体" w:cs="宋体"/>
          <w:b/>
          <w:color w:val="000000"/>
          <w:sz w:val="24"/>
          <w:szCs w:val="24"/>
          <w:lang w:val="en-US" w:eastAsia="zh-CN"/>
        </w:rPr>
        <w:t>U</w:t>
      </w:r>
      <w:r>
        <w:rPr>
          <w:rFonts w:hint="eastAsia" w:ascii="宋体" w:hAnsi="宋体" w:cs="宋体"/>
          <w:b/>
          <w:color w:val="000000"/>
          <w:sz w:val="24"/>
          <w:szCs w:val="24"/>
        </w:rPr>
        <w:t>盘单独密封，</w:t>
      </w:r>
      <w:r>
        <w:rPr>
          <w:rFonts w:hint="eastAsia" w:ascii="宋体" w:hAnsi="宋体" w:cs="宋体"/>
          <w:color w:val="000000"/>
          <w:sz w:val="24"/>
          <w:szCs w:val="24"/>
        </w:rPr>
        <w:t>并在封袋上加盖</w:t>
      </w:r>
      <w:r>
        <w:rPr>
          <w:rFonts w:hint="eastAsia" w:ascii="宋体" w:hAnsi="宋体" w:cs="宋体"/>
          <w:b/>
          <w:color w:val="000000"/>
          <w:sz w:val="24"/>
          <w:szCs w:val="24"/>
        </w:rPr>
        <w:t>竞标单位公章</w:t>
      </w:r>
      <w:r>
        <w:rPr>
          <w:rFonts w:hint="eastAsia" w:ascii="宋体" w:hAnsi="宋体" w:cs="宋体"/>
          <w:color w:val="000000"/>
          <w:sz w:val="24"/>
          <w:szCs w:val="24"/>
        </w:rPr>
        <w:t>。</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4.响应文件中的证明文件及资料需提供复印件并加盖</w:t>
      </w:r>
      <w:r>
        <w:rPr>
          <w:rFonts w:hint="eastAsia" w:ascii="宋体" w:hAnsi="宋体" w:cs="宋体"/>
          <w:b/>
          <w:color w:val="000000"/>
          <w:sz w:val="24"/>
          <w:szCs w:val="24"/>
        </w:rPr>
        <w:t>公章</w:t>
      </w:r>
      <w:r>
        <w:rPr>
          <w:rFonts w:hint="eastAsia" w:ascii="宋体" w:hAnsi="宋体" w:cs="宋体"/>
          <w:color w:val="000000"/>
          <w:sz w:val="24"/>
          <w:szCs w:val="24"/>
        </w:rPr>
        <w:t>，有要求提供原件或公证件的必须将原件或公证件携带至开标现场备查或核查。</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5.需要提供样品的，请严格按招标文件要求提供，同时注意</w:t>
      </w:r>
      <w:r>
        <w:rPr>
          <w:rFonts w:hint="eastAsia" w:ascii="宋体" w:hAnsi="宋体" w:cs="宋体"/>
          <w:b/>
          <w:color w:val="000000"/>
          <w:sz w:val="24"/>
          <w:szCs w:val="24"/>
        </w:rPr>
        <w:t>密封、隐蔽</w:t>
      </w:r>
      <w:r>
        <w:rPr>
          <w:rFonts w:hint="eastAsia" w:ascii="宋体" w:hAnsi="宋体" w:cs="宋体"/>
          <w:color w:val="000000"/>
          <w:sz w:val="24"/>
          <w:szCs w:val="24"/>
        </w:rPr>
        <w:t>标签的相关要求。</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6.因招标文件文字表述有限，鼓励您</w:t>
      </w:r>
      <w:r>
        <w:rPr>
          <w:rFonts w:hint="eastAsia" w:ascii="宋体" w:hAnsi="宋体" w:cs="宋体"/>
          <w:b/>
          <w:color w:val="000000"/>
          <w:sz w:val="24"/>
          <w:szCs w:val="24"/>
        </w:rPr>
        <w:t>现场踏勘</w:t>
      </w:r>
      <w:r>
        <w:rPr>
          <w:rFonts w:hint="eastAsia" w:ascii="宋体" w:hAnsi="宋体" w:cs="宋体"/>
          <w:color w:val="000000"/>
          <w:sz w:val="24"/>
          <w:szCs w:val="24"/>
        </w:rPr>
        <w:t>，可以在投标前充分了解现场环境、项目进度和质量要求等信息，为贵单位有针对性的制作响应文件积累充分的原始资料。</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7.设定</w:t>
      </w:r>
      <w:r>
        <w:rPr>
          <w:rFonts w:hint="eastAsia" w:ascii="宋体" w:hAnsi="宋体" w:cs="宋体"/>
          <w:b/>
          <w:color w:val="000000"/>
          <w:sz w:val="24"/>
          <w:szCs w:val="24"/>
        </w:rPr>
        <w:t>最高限价</w:t>
      </w:r>
      <w:r>
        <w:rPr>
          <w:rFonts w:hint="eastAsia" w:ascii="宋体" w:hAnsi="宋体" w:cs="宋体"/>
          <w:color w:val="000000"/>
          <w:sz w:val="24"/>
          <w:szCs w:val="24"/>
        </w:rPr>
        <w:t>的，超过限价一律废标。</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8.请精心仔细</w:t>
      </w:r>
      <w:r>
        <w:rPr>
          <w:rFonts w:hint="eastAsia" w:ascii="宋体" w:hAnsi="宋体" w:cs="宋体"/>
          <w:b/>
          <w:color w:val="000000"/>
          <w:sz w:val="24"/>
          <w:szCs w:val="24"/>
        </w:rPr>
        <w:t>审阅招标文件,特别是加粗部分的文字</w:t>
      </w:r>
      <w:r>
        <w:rPr>
          <w:rFonts w:hint="eastAsia" w:ascii="宋体" w:hAnsi="宋体" w:cs="宋体"/>
          <w:color w:val="000000"/>
          <w:sz w:val="24"/>
          <w:szCs w:val="24"/>
        </w:rPr>
        <w:t>。如有疑问，请按招标文件要求进行询疑。</w:t>
      </w:r>
    </w:p>
    <w:p>
      <w:pPr>
        <w:spacing w:line="520" w:lineRule="exact"/>
        <w:ind w:firstLine="480" w:firstLineChars="200"/>
        <w:rPr>
          <w:rFonts w:hint="eastAsia" w:ascii="宋体" w:hAnsi="宋体" w:cs="宋体"/>
          <w:color w:val="000000"/>
          <w:sz w:val="24"/>
          <w:szCs w:val="24"/>
        </w:rPr>
      </w:pP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我单位十分欢迎贵单位对招标采购组织工作提出宝贵意见和建议。电话：0519-83999568</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最后祝贵单位投标成功！</w:t>
      </w:r>
    </w:p>
    <w:p>
      <w:pPr>
        <w:spacing w:line="520" w:lineRule="exact"/>
        <w:rPr>
          <w:rFonts w:hint="eastAsia" w:ascii="宋体" w:hAnsi="宋体" w:cs="宋体"/>
          <w:color w:val="000000"/>
          <w:sz w:val="24"/>
          <w:szCs w:val="24"/>
        </w:rPr>
      </w:pPr>
    </w:p>
    <w:p>
      <w:pPr>
        <w:spacing w:line="520" w:lineRule="exact"/>
        <w:jc w:val="center"/>
        <w:rPr>
          <w:rFonts w:hint="eastAsia"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rPr>
          <w:rFonts w:hint="eastAsia" w:ascii="宋体" w:hAnsi="宋体" w:cs="宋体"/>
        </w:rPr>
      </w:pPr>
      <w:r>
        <w:rPr>
          <w:rFonts w:hint="eastAsia" w:ascii="宋体" w:hAnsi="宋体" w:cs="宋体"/>
          <w:b/>
          <w:color w:val="000000"/>
          <w:sz w:val="32"/>
        </w:rPr>
        <w:t>（全文完）</w:t>
      </w:r>
    </w:p>
    <w:p/>
    <w:sectPr>
      <w:pgSz w:w="11906" w:h="16838"/>
      <w:pgMar w:top="1440" w:right="1440" w:bottom="1440" w:left="1440" w:header="851" w:footer="992" w:gutter="0"/>
      <w:cols w:space="0" w:num="1"/>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307"/>
        <w:tab w:val="clear" w:pos="8306"/>
      </w:tabs>
      <w:ind w:right="360" w:firstLine="360"/>
      <w:rPr>
        <w:rFonts w:ascii="仿宋_GB2312" w:hAnsi="宋体"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right" w:pos="8307"/>
                              <w:tab w:val="clear" w:pos="8306"/>
                            </w:tabs>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tabs>
                        <w:tab w:val="right" w:pos="8307"/>
                        <w:tab w:val="clear" w:pos="8306"/>
                      </w:tabs>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r>
      <w:rPr>
        <w:rFonts w:hint="eastAsia" w:ascii="宋体"/>
        <w:sz w:val="20"/>
        <w:szCs w:val="20"/>
        <w:lang w:eastAsia="zh-CN"/>
      </w:rPr>
      <w:t>常州市恒卓建设工程管理咨询有限公司</w:t>
    </w:r>
    <w:r>
      <w:rPr>
        <w:rFonts w:hint="eastAsia" w:ascii="宋体"/>
        <w:sz w:val="20"/>
        <w:szCs w:val="20"/>
      </w:rPr>
      <w:t>询价采购文件</w:t>
    </w:r>
  </w:p>
  <w:p>
    <w:pPr>
      <w:pStyle w:val="16"/>
      <w:pBdr>
        <w:bottom w:val="none" w:color="auto" w:sz="0" w:space="0"/>
      </w:pBd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FB497"/>
    <w:multiLevelType w:val="singleLevel"/>
    <w:tmpl w:val="9B5FB497"/>
    <w:lvl w:ilvl="0" w:tentative="0">
      <w:start w:val="1"/>
      <w:numFmt w:val="chineseCounting"/>
      <w:suff w:val="nothing"/>
      <w:lvlText w:val="%1、"/>
      <w:lvlJc w:val="left"/>
      <w:rPr>
        <w:rFonts w:hint="eastAsia"/>
      </w:rPr>
    </w:lvl>
  </w:abstractNum>
  <w:abstractNum w:abstractNumId="1">
    <w:nsid w:val="599CFB34"/>
    <w:multiLevelType w:val="singleLevel"/>
    <w:tmpl w:val="599CFB34"/>
    <w:lvl w:ilvl="0" w:tentative="0">
      <w:start w:val="5"/>
      <w:numFmt w:val="chineseCounting"/>
      <w:suff w:val="nothing"/>
      <w:lvlText w:val="%1、"/>
      <w:lvlJc w:val="left"/>
    </w:lvl>
  </w:abstractNum>
  <w:abstractNum w:abstractNumId="2">
    <w:nsid w:val="59CEF3CD"/>
    <w:multiLevelType w:val="singleLevel"/>
    <w:tmpl w:val="59CEF3CD"/>
    <w:lvl w:ilvl="0" w:tentative="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AE9"/>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07C5"/>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BF6730"/>
    <w:rsid w:val="02123AD6"/>
    <w:rsid w:val="02431A7D"/>
    <w:rsid w:val="024636D4"/>
    <w:rsid w:val="028B5457"/>
    <w:rsid w:val="02A75CF9"/>
    <w:rsid w:val="032A7313"/>
    <w:rsid w:val="0380434E"/>
    <w:rsid w:val="03832A08"/>
    <w:rsid w:val="03B17691"/>
    <w:rsid w:val="03B629A7"/>
    <w:rsid w:val="03BB09EB"/>
    <w:rsid w:val="03BE5D3A"/>
    <w:rsid w:val="03C60B66"/>
    <w:rsid w:val="03D3645E"/>
    <w:rsid w:val="03F842E2"/>
    <w:rsid w:val="041D362B"/>
    <w:rsid w:val="047400C6"/>
    <w:rsid w:val="05060F28"/>
    <w:rsid w:val="05096B07"/>
    <w:rsid w:val="053A514B"/>
    <w:rsid w:val="053B7608"/>
    <w:rsid w:val="05A263D4"/>
    <w:rsid w:val="05E568AC"/>
    <w:rsid w:val="06497727"/>
    <w:rsid w:val="06657CAB"/>
    <w:rsid w:val="068621B7"/>
    <w:rsid w:val="06F34CAC"/>
    <w:rsid w:val="0795497D"/>
    <w:rsid w:val="07AD2313"/>
    <w:rsid w:val="07C4574A"/>
    <w:rsid w:val="07D4164E"/>
    <w:rsid w:val="083F4047"/>
    <w:rsid w:val="087D3C9D"/>
    <w:rsid w:val="089D4B60"/>
    <w:rsid w:val="08BF2A47"/>
    <w:rsid w:val="0970713C"/>
    <w:rsid w:val="09774987"/>
    <w:rsid w:val="097D2390"/>
    <w:rsid w:val="09B74D83"/>
    <w:rsid w:val="09C54A15"/>
    <w:rsid w:val="0A5F0236"/>
    <w:rsid w:val="0A6F00E2"/>
    <w:rsid w:val="0A731B76"/>
    <w:rsid w:val="0AA64BCB"/>
    <w:rsid w:val="0ABE08B4"/>
    <w:rsid w:val="0AE61DC4"/>
    <w:rsid w:val="0B4A526A"/>
    <w:rsid w:val="0BA010B5"/>
    <w:rsid w:val="0BA93AA3"/>
    <w:rsid w:val="0BBC2635"/>
    <w:rsid w:val="0BBE689D"/>
    <w:rsid w:val="0C17625F"/>
    <w:rsid w:val="0C566B3E"/>
    <w:rsid w:val="0D541C42"/>
    <w:rsid w:val="0D8E04F1"/>
    <w:rsid w:val="0DC94207"/>
    <w:rsid w:val="0E0535F5"/>
    <w:rsid w:val="0E437964"/>
    <w:rsid w:val="0E4C6257"/>
    <w:rsid w:val="0E963B01"/>
    <w:rsid w:val="0ED94B43"/>
    <w:rsid w:val="0F414D68"/>
    <w:rsid w:val="0F447E11"/>
    <w:rsid w:val="0F4E64F0"/>
    <w:rsid w:val="0F5D37DE"/>
    <w:rsid w:val="10442408"/>
    <w:rsid w:val="10710382"/>
    <w:rsid w:val="107A3EA9"/>
    <w:rsid w:val="108F3F0F"/>
    <w:rsid w:val="10CE41C2"/>
    <w:rsid w:val="1125147F"/>
    <w:rsid w:val="1129635C"/>
    <w:rsid w:val="112B6D22"/>
    <w:rsid w:val="1188442E"/>
    <w:rsid w:val="122709C8"/>
    <w:rsid w:val="12811990"/>
    <w:rsid w:val="12A14823"/>
    <w:rsid w:val="12C53A89"/>
    <w:rsid w:val="12E666D9"/>
    <w:rsid w:val="13030AD0"/>
    <w:rsid w:val="13A50343"/>
    <w:rsid w:val="13B86C23"/>
    <w:rsid w:val="13D90051"/>
    <w:rsid w:val="14131E94"/>
    <w:rsid w:val="144B713C"/>
    <w:rsid w:val="148D1503"/>
    <w:rsid w:val="14904384"/>
    <w:rsid w:val="14A9209E"/>
    <w:rsid w:val="14C56255"/>
    <w:rsid w:val="156347D8"/>
    <w:rsid w:val="157265ED"/>
    <w:rsid w:val="15B94248"/>
    <w:rsid w:val="161A46DC"/>
    <w:rsid w:val="16404C60"/>
    <w:rsid w:val="164125A5"/>
    <w:rsid w:val="166C55C5"/>
    <w:rsid w:val="167F4E7B"/>
    <w:rsid w:val="16935C60"/>
    <w:rsid w:val="16A879C0"/>
    <w:rsid w:val="16CB2C00"/>
    <w:rsid w:val="170F161A"/>
    <w:rsid w:val="17316E86"/>
    <w:rsid w:val="17D54719"/>
    <w:rsid w:val="17E859EA"/>
    <w:rsid w:val="185527C3"/>
    <w:rsid w:val="185F31B6"/>
    <w:rsid w:val="1865462D"/>
    <w:rsid w:val="187F0613"/>
    <w:rsid w:val="18BB48F6"/>
    <w:rsid w:val="18D83724"/>
    <w:rsid w:val="18DF60A5"/>
    <w:rsid w:val="190E59AB"/>
    <w:rsid w:val="199A77CA"/>
    <w:rsid w:val="19BC44F3"/>
    <w:rsid w:val="19C5647F"/>
    <w:rsid w:val="1A0D01EE"/>
    <w:rsid w:val="1A1D74FC"/>
    <w:rsid w:val="1A375B0A"/>
    <w:rsid w:val="1A4408B5"/>
    <w:rsid w:val="1A8579EE"/>
    <w:rsid w:val="1ABF618E"/>
    <w:rsid w:val="1ACD723D"/>
    <w:rsid w:val="1AEA2550"/>
    <w:rsid w:val="1BA90DF4"/>
    <w:rsid w:val="1BB76E65"/>
    <w:rsid w:val="1BCD0437"/>
    <w:rsid w:val="1C014A15"/>
    <w:rsid w:val="1C697720"/>
    <w:rsid w:val="1C9C03FD"/>
    <w:rsid w:val="1CAA546D"/>
    <w:rsid w:val="1CCF3068"/>
    <w:rsid w:val="1CEC53DC"/>
    <w:rsid w:val="1D0E6F59"/>
    <w:rsid w:val="1D552DD9"/>
    <w:rsid w:val="1D7E5E8C"/>
    <w:rsid w:val="1D8611E5"/>
    <w:rsid w:val="1D9B3C57"/>
    <w:rsid w:val="1D9B6720"/>
    <w:rsid w:val="1DCD2FAD"/>
    <w:rsid w:val="1DD957B9"/>
    <w:rsid w:val="1E1D28C5"/>
    <w:rsid w:val="1E8C6D28"/>
    <w:rsid w:val="1EB853CE"/>
    <w:rsid w:val="1EFD1033"/>
    <w:rsid w:val="1F271A4D"/>
    <w:rsid w:val="1F63739D"/>
    <w:rsid w:val="1F745799"/>
    <w:rsid w:val="1FD004F5"/>
    <w:rsid w:val="1FEF4E1F"/>
    <w:rsid w:val="201725C8"/>
    <w:rsid w:val="20347594"/>
    <w:rsid w:val="20432BA3"/>
    <w:rsid w:val="20D10916"/>
    <w:rsid w:val="21940529"/>
    <w:rsid w:val="21A8797C"/>
    <w:rsid w:val="21BA346A"/>
    <w:rsid w:val="21D36124"/>
    <w:rsid w:val="22360547"/>
    <w:rsid w:val="22657663"/>
    <w:rsid w:val="22900C5B"/>
    <w:rsid w:val="22A01AE8"/>
    <w:rsid w:val="22BD5CA4"/>
    <w:rsid w:val="22C46731"/>
    <w:rsid w:val="22F551A2"/>
    <w:rsid w:val="22F63B66"/>
    <w:rsid w:val="22FC6550"/>
    <w:rsid w:val="231C01D1"/>
    <w:rsid w:val="233D4DA9"/>
    <w:rsid w:val="238443FE"/>
    <w:rsid w:val="23A726AF"/>
    <w:rsid w:val="23E66539"/>
    <w:rsid w:val="24323C3C"/>
    <w:rsid w:val="24A15491"/>
    <w:rsid w:val="24DC1FA2"/>
    <w:rsid w:val="25290DD3"/>
    <w:rsid w:val="26912BBE"/>
    <w:rsid w:val="271D4C6D"/>
    <w:rsid w:val="27601A2C"/>
    <w:rsid w:val="27764D2D"/>
    <w:rsid w:val="27930786"/>
    <w:rsid w:val="27B15219"/>
    <w:rsid w:val="27B2767A"/>
    <w:rsid w:val="27F5609D"/>
    <w:rsid w:val="281207F5"/>
    <w:rsid w:val="296A5176"/>
    <w:rsid w:val="29AB625B"/>
    <w:rsid w:val="29CE5107"/>
    <w:rsid w:val="29D27E76"/>
    <w:rsid w:val="2A1A2880"/>
    <w:rsid w:val="2A202079"/>
    <w:rsid w:val="2A5709DD"/>
    <w:rsid w:val="2AC17609"/>
    <w:rsid w:val="2AED3CD8"/>
    <w:rsid w:val="2B644051"/>
    <w:rsid w:val="2BA54637"/>
    <w:rsid w:val="2BD001FB"/>
    <w:rsid w:val="2BE05F64"/>
    <w:rsid w:val="2C375068"/>
    <w:rsid w:val="2C840380"/>
    <w:rsid w:val="2CFF5BF9"/>
    <w:rsid w:val="2D1E2F21"/>
    <w:rsid w:val="2D227891"/>
    <w:rsid w:val="2D2E3A18"/>
    <w:rsid w:val="2D3543F5"/>
    <w:rsid w:val="2D6A01DB"/>
    <w:rsid w:val="2D9C277F"/>
    <w:rsid w:val="2DFF6B75"/>
    <w:rsid w:val="2E4A44E1"/>
    <w:rsid w:val="2E505623"/>
    <w:rsid w:val="2E9C3D58"/>
    <w:rsid w:val="2EAE3B92"/>
    <w:rsid w:val="2F0B32CB"/>
    <w:rsid w:val="2F566C69"/>
    <w:rsid w:val="2FD35FE0"/>
    <w:rsid w:val="3022643B"/>
    <w:rsid w:val="304F76C5"/>
    <w:rsid w:val="306F2500"/>
    <w:rsid w:val="307F7CD3"/>
    <w:rsid w:val="30901D07"/>
    <w:rsid w:val="309915E1"/>
    <w:rsid w:val="311F283C"/>
    <w:rsid w:val="31E81F78"/>
    <w:rsid w:val="31F273BA"/>
    <w:rsid w:val="323679C5"/>
    <w:rsid w:val="32D61927"/>
    <w:rsid w:val="330B32C9"/>
    <w:rsid w:val="337D73C7"/>
    <w:rsid w:val="33BD403F"/>
    <w:rsid w:val="33D4745C"/>
    <w:rsid w:val="342A06C4"/>
    <w:rsid w:val="34E2510D"/>
    <w:rsid w:val="34FC5D1A"/>
    <w:rsid w:val="356579C5"/>
    <w:rsid w:val="35844D64"/>
    <w:rsid w:val="35B14E4E"/>
    <w:rsid w:val="35D00D13"/>
    <w:rsid w:val="35D816B9"/>
    <w:rsid w:val="36552126"/>
    <w:rsid w:val="368F5199"/>
    <w:rsid w:val="3699454E"/>
    <w:rsid w:val="36B77D65"/>
    <w:rsid w:val="36D641EB"/>
    <w:rsid w:val="374266BE"/>
    <w:rsid w:val="375A4BA5"/>
    <w:rsid w:val="37B165D2"/>
    <w:rsid w:val="38270559"/>
    <w:rsid w:val="383B4C4E"/>
    <w:rsid w:val="387263A8"/>
    <w:rsid w:val="38EE7F12"/>
    <w:rsid w:val="38F82E30"/>
    <w:rsid w:val="39401044"/>
    <w:rsid w:val="39464EC6"/>
    <w:rsid w:val="39680CF0"/>
    <w:rsid w:val="39AC7EF3"/>
    <w:rsid w:val="3A0C5A97"/>
    <w:rsid w:val="3A3E0663"/>
    <w:rsid w:val="3AFA2E82"/>
    <w:rsid w:val="3B4E4304"/>
    <w:rsid w:val="3B7B7CB3"/>
    <w:rsid w:val="3BEF76A2"/>
    <w:rsid w:val="3C1A31C4"/>
    <w:rsid w:val="3C4827A3"/>
    <w:rsid w:val="3CBF505A"/>
    <w:rsid w:val="3CDE3DFA"/>
    <w:rsid w:val="3CFD4C82"/>
    <w:rsid w:val="3D670774"/>
    <w:rsid w:val="3D7820D7"/>
    <w:rsid w:val="3D895565"/>
    <w:rsid w:val="3DE360A4"/>
    <w:rsid w:val="3DF6156D"/>
    <w:rsid w:val="3E3C6B9A"/>
    <w:rsid w:val="3E8C5742"/>
    <w:rsid w:val="3EBA50EC"/>
    <w:rsid w:val="3EC24051"/>
    <w:rsid w:val="3F566814"/>
    <w:rsid w:val="3F624AC3"/>
    <w:rsid w:val="3F8F2819"/>
    <w:rsid w:val="3F9B273C"/>
    <w:rsid w:val="3F9B565A"/>
    <w:rsid w:val="3FB05DD8"/>
    <w:rsid w:val="3FD17791"/>
    <w:rsid w:val="402E32EA"/>
    <w:rsid w:val="404B6E8B"/>
    <w:rsid w:val="408667A7"/>
    <w:rsid w:val="40CF697E"/>
    <w:rsid w:val="41123129"/>
    <w:rsid w:val="41594CA8"/>
    <w:rsid w:val="41664509"/>
    <w:rsid w:val="41815748"/>
    <w:rsid w:val="41D57EC1"/>
    <w:rsid w:val="42193413"/>
    <w:rsid w:val="423D3DD4"/>
    <w:rsid w:val="42514CC7"/>
    <w:rsid w:val="42EE1C67"/>
    <w:rsid w:val="42FD67B1"/>
    <w:rsid w:val="43082A83"/>
    <w:rsid w:val="434F77FF"/>
    <w:rsid w:val="437A27BF"/>
    <w:rsid w:val="43CC0E50"/>
    <w:rsid w:val="440403EA"/>
    <w:rsid w:val="4404683C"/>
    <w:rsid w:val="445E7E48"/>
    <w:rsid w:val="45156827"/>
    <w:rsid w:val="456C5AAB"/>
    <w:rsid w:val="456D41B9"/>
    <w:rsid w:val="4588061E"/>
    <w:rsid w:val="458B6335"/>
    <w:rsid w:val="459250C4"/>
    <w:rsid w:val="45F25F2A"/>
    <w:rsid w:val="45FE1CA7"/>
    <w:rsid w:val="464078D3"/>
    <w:rsid w:val="468052EC"/>
    <w:rsid w:val="46BB75DF"/>
    <w:rsid w:val="46BC3F7B"/>
    <w:rsid w:val="46DA6011"/>
    <w:rsid w:val="47033812"/>
    <w:rsid w:val="472B4CB7"/>
    <w:rsid w:val="477D0C08"/>
    <w:rsid w:val="486C5F17"/>
    <w:rsid w:val="48767C88"/>
    <w:rsid w:val="487D02F7"/>
    <w:rsid w:val="48832410"/>
    <w:rsid w:val="489A04F4"/>
    <w:rsid w:val="489B6B8C"/>
    <w:rsid w:val="489F766D"/>
    <w:rsid w:val="48EE6F6A"/>
    <w:rsid w:val="48F408B2"/>
    <w:rsid w:val="4903273F"/>
    <w:rsid w:val="491F6C60"/>
    <w:rsid w:val="49215A77"/>
    <w:rsid w:val="499E628F"/>
    <w:rsid w:val="4A1214FC"/>
    <w:rsid w:val="4A2A2595"/>
    <w:rsid w:val="4A57313D"/>
    <w:rsid w:val="4A755753"/>
    <w:rsid w:val="4AA31FD4"/>
    <w:rsid w:val="4ABB0832"/>
    <w:rsid w:val="4AF179D1"/>
    <w:rsid w:val="4AF428F4"/>
    <w:rsid w:val="4B210CAF"/>
    <w:rsid w:val="4B68727B"/>
    <w:rsid w:val="4B964438"/>
    <w:rsid w:val="4BBF56F2"/>
    <w:rsid w:val="4BC314E0"/>
    <w:rsid w:val="4C684DA8"/>
    <w:rsid w:val="4C746529"/>
    <w:rsid w:val="4DA04239"/>
    <w:rsid w:val="4E157897"/>
    <w:rsid w:val="4E2F0959"/>
    <w:rsid w:val="4E583A53"/>
    <w:rsid w:val="4E617532"/>
    <w:rsid w:val="4EBE304F"/>
    <w:rsid w:val="4EC372F3"/>
    <w:rsid w:val="4F36328E"/>
    <w:rsid w:val="4F4D2F87"/>
    <w:rsid w:val="4F540802"/>
    <w:rsid w:val="4FC32472"/>
    <w:rsid w:val="4FCF4407"/>
    <w:rsid w:val="501F64DD"/>
    <w:rsid w:val="505216FF"/>
    <w:rsid w:val="508A49AE"/>
    <w:rsid w:val="50D457E8"/>
    <w:rsid w:val="51633377"/>
    <w:rsid w:val="5170086A"/>
    <w:rsid w:val="51C27291"/>
    <w:rsid w:val="523E643C"/>
    <w:rsid w:val="528905B7"/>
    <w:rsid w:val="52913978"/>
    <w:rsid w:val="533313F7"/>
    <w:rsid w:val="537F451C"/>
    <w:rsid w:val="53C9075E"/>
    <w:rsid w:val="544571FC"/>
    <w:rsid w:val="54F15B76"/>
    <w:rsid w:val="54FA4C71"/>
    <w:rsid w:val="54FC424B"/>
    <w:rsid w:val="552D63F6"/>
    <w:rsid w:val="555E799E"/>
    <w:rsid w:val="55DF782F"/>
    <w:rsid w:val="56170AED"/>
    <w:rsid w:val="568B4B9B"/>
    <w:rsid w:val="56A21D16"/>
    <w:rsid w:val="56FF2E93"/>
    <w:rsid w:val="57733D47"/>
    <w:rsid w:val="589046EA"/>
    <w:rsid w:val="58CD1075"/>
    <w:rsid w:val="58E60627"/>
    <w:rsid w:val="58E80A23"/>
    <w:rsid w:val="59263585"/>
    <w:rsid w:val="594268F6"/>
    <w:rsid w:val="596B529F"/>
    <w:rsid w:val="59CD5810"/>
    <w:rsid w:val="59F82BC3"/>
    <w:rsid w:val="5A3211AE"/>
    <w:rsid w:val="5A405C9C"/>
    <w:rsid w:val="5A7C457D"/>
    <w:rsid w:val="5A802DFF"/>
    <w:rsid w:val="5AAB0C22"/>
    <w:rsid w:val="5ABF4E13"/>
    <w:rsid w:val="5AD13A82"/>
    <w:rsid w:val="5ADF3F7B"/>
    <w:rsid w:val="5AF62B85"/>
    <w:rsid w:val="5B030F22"/>
    <w:rsid w:val="5B75533C"/>
    <w:rsid w:val="5BB41A6A"/>
    <w:rsid w:val="5BC477BE"/>
    <w:rsid w:val="5BCB0D02"/>
    <w:rsid w:val="5BDF283A"/>
    <w:rsid w:val="5BE016BE"/>
    <w:rsid w:val="5C53579B"/>
    <w:rsid w:val="5CAE25A3"/>
    <w:rsid w:val="5D6D184A"/>
    <w:rsid w:val="5DDD7D4F"/>
    <w:rsid w:val="5E0B5EBF"/>
    <w:rsid w:val="5E5149F4"/>
    <w:rsid w:val="5E8F18FE"/>
    <w:rsid w:val="5EB5689D"/>
    <w:rsid w:val="5EE4309A"/>
    <w:rsid w:val="5F8D06B3"/>
    <w:rsid w:val="5F9767C2"/>
    <w:rsid w:val="5FE601D0"/>
    <w:rsid w:val="605D3104"/>
    <w:rsid w:val="61B3144F"/>
    <w:rsid w:val="61ED1D9D"/>
    <w:rsid w:val="621906A1"/>
    <w:rsid w:val="62223DE6"/>
    <w:rsid w:val="625F2EF1"/>
    <w:rsid w:val="62715700"/>
    <w:rsid w:val="62D7276E"/>
    <w:rsid w:val="638C5AAE"/>
    <w:rsid w:val="63D23CF5"/>
    <w:rsid w:val="640041D3"/>
    <w:rsid w:val="641969E9"/>
    <w:rsid w:val="64592443"/>
    <w:rsid w:val="64BC3253"/>
    <w:rsid w:val="64FD4EB5"/>
    <w:rsid w:val="658E3D60"/>
    <w:rsid w:val="65BD383A"/>
    <w:rsid w:val="65BE4BDE"/>
    <w:rsid w:val="65BF660F"/>
    <w:rsid w:val="65ED4564"/>
    <w:rsid w:val="65FF07B9"/>
    <w:rsid w:val="66277389"/>
    <w:rsid w:val="663A4273"/>
    <w:rsid w:val="66477750"/>
    <w:rsid w:val="666B22F3"/>
    <w:rsid w:val="66AD470D"/>
    <w:rsid w:val="66EB7D79"/>
    <w:rsid w:val="66FC6213"/>
    <w:rsid w:val="671C21CB"/>
    <w:rsid w:val="674A63AC"/>
    <w:rsid w:val="676E38BA"/>
    <w:rsid w:val="67821B22"/>
    <w:rsid w:val="678E2E09"/>
    <w:rsid w:val="67B06C49"/>
    <w:rsid w:val="67C618F1"/>
    <w:rsid w:val="67F11B34"/>
    <w:rsid w:val="682D7F1E"/>
    <w:rsid w:val="682F205A"/>
    <w:rsid w:val="688334C4"/>
    <w:rsid w:val="69542F02"/>
    <w:rsid w:val="695B21AB"/>
    <w:rsid w:val="699E7EEC"/>
    <w:rsid w:val="69AB0FA4"/>
    <w:rsid w:val="69B03BA8"/>
    <w:rsid w:val="6A2D08A0"/>
    <w:rsid w:val="6A3550F2"/>
    <w:rsid w:val="6A9839F8"/>
    <w:rsid w:val="6AFF7146"/>
    <w:rsid w:val="6B2D7A85"/>
    <w:rsid w:val="6B33683F"/>
    <w:rsid w:val="6B8E29AA"/>
    <w:rsid w:val="6C264CF2"/>
    <w:rsid w:val="6C301C79"/>
    <w:rsid w:val="6C392B7B"/>
    <w:rsid w:val="6C9F4AA4"/>
    <w:rsid w:val="6CB100E7"/>
    <w:rsid w:val="6CBC11B2"/>
    <w:rsid w:val="6CFC14E2"/>
    <w:rsid w:val="6D392803"/>
    <w:rsid w:val="6D770380"/>
    <w:rsid w:val="6D7F71A8"/>
    <w:rsid w:val="6D93000A"/>
    <w:rsid w:val="6DBA7A98"/>
    <w:rsid w:val="6DBB7FED"/>
    <w:rsid w:val="6DE500A2"/>
    <w:rsid w:val="6E2E4332"/>
    <w:rsid w:val="6E341DD0"/>
    <w:rsid w:val="6E5B0E06"/>
    <w:rsid w:val="6E5B22EB"/>
    <w:rsid w:val="6E6A3CEA"/>
    <w:rsid w:val="6E731D44"/>
    <w:rsid w:val="6F3413A6"/>
    <w:rsid w:val="6F3D536C"/>
    <w:rsid w:val="6F581AE2"/>
    <w:rsid w:val="6F973D9C"/>
    <w:rsid w:val="6FC40194"/>
    <w:rsid w:val="6FDC74F9"/>
    <w:rsid w:val="6FF86747"/>
    <w:rsid w:val="700522CC"/>
    <w:rsid w:val="70465CE6"/>
    <w:rsid w:val="711201B3"/>
    <w:rsid w:val="71296110"/>
    <w:rsid w:val="71404A08"/>
    <w:rsid w:val="71AC5D26"/>
    <w:rsid w:val="71C35211"/>
    <w:rsid w:val="721A2F83"/>
    <w:rsid w:val="722E1DED"/>
    <w:rsid w:val="72374797"/>
    <w:rsid w:val="72C64CE3"/>
    <w:rsid w:val="733028FA"/>
    <w:rsid w:val="738C633D"/>
    <w:rsid w:val="74640AAD"/>
    <w:rsid w:val="74F82289"/>
    <w:rsid w:val="75115ED5"/>
    <w:rsid w:val="754C038C"/>
    <w:rsid w:val="75541000"/>
    <w:rsid w:val="756155F2"/>
    <w:rsid w:val="756D1A2D"/>
    <w:rsid w:val="762A6956"/>
    <w:rsid w:val="767D459E"/>
    <w:rsid w:val="769F3946"/>
    <w:rsid w:val="76B43CF5"/>
    <w:rsid w:val="76CD2DB9"/>
    <w:rsid w:val="771B5705"/>
    <w:rsid w:val="777953BA"/>
    <w:rsid w:val="779F1DFC"/>
    <w:rsid w:val="782347DB"/>
    <w:rsid w:val="7827017C"/>
    <w:rsid w:val="784D5ECF"/>
    <w:rsid w:val="79032394"/>
    <w:rsid w:val="793B2638"/>
    <w:rsid w:val="795953D2"/>
    <w:rsid w:val="79940EF9"/>
    <w:rsid w:val="79A65581"/>
    <w:rsid w:val="79B1321F"/>
    <w:rsid w:val="79B87E6E"/>
    <w:rsid w:val="79CB6289"/>
    <w:rsid w:val="79CE6FB8"/>
    <w:rsid w:val="7A296E90"/>
    <w:rsid w:val="7A682025"/>
    <w:rsid w:val="7B3F7B7E"/>
    <w:rsid w:val="7BA37EA7"/>
    <w:rsid w:val="7C09226E"/>
    <w:rsid w:val="7C150BA0"/>
    <w:rsid w:val="7C217284"/>
    <w:rsid w:val="7C341A64"/>
    <w:rsid w:val="7C4B4301"/>
    <w:rsid w:val="7C6929D9"/>
    <w:rsid w:val="7CBB77F6"/>
    <w:rsid w:val="7CE406AC"/>
    <w:rsid w:val="7CE83E99"/>
    <w:rsid w:val="7D3B4375"/>
    <w:rsid w:val="7D554915"/>
    <w:rsid w:val="7D8F021D"/>
    <w:rsid w:val="7DA0004D"/>
    <w:rsid w:val="7DBD2C9F"/>
    <w:rsid w:val="7DFD60A2"/>
    <w:rsid w:val="7E14458D"/>
    <w:rsid w:val="7E2D1F10"/>
    <w:rsid w:val="7E3D2CE1"/>
    <w:rsid w:val="7E6671D0"/>
    <w:rsid w:val="7E87759B"/>
    <w:rsid w:val="7ECC7D7E"/>
    <w:rsid w:val="7F1363F7"/>
    <w:rsid w:val="7F587460"/>
    <w:rsid w:val="7FA36349"/>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rFonts w:ascii="黑体" w:eastAsia="黑体"/>
      <w:kern w:val="2"/>
      <w:sz w:val="52"/>
      <w:szCs w:val="24"/>
      <w:lang w:bidi="ar-SA"/>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jc w:val="center"/>
      <w:outlineLvl w:val="0"/>
    </w:pPr>
    <w:rPr>
      <w:b/>
      <w:sz w:val="32"/>
      <w:szCs w:val="20"/>
    </w:r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next w:val="1"/>
    <w:link w:val="57"/>
    <w:qFormat/>
    <w:uiPriority w:val="0"/>
    <w:rPr>
      <w:rFonts w:ascii="宋体"/>
      <w:sz w:val="18"/>
      <w:szCs w:val="18"/>
    </w:rPr>
  </w:style>
  <w:style w:type="paragraph" w:styleId="7">
    <w:name w:val="annotation text"/>
    <w:basedOn w:val="1"/>
    <w:link w:val="50"/>
    <w:qFormat/>
    <w:uiPriority w:val="0"/>
    <w:pPr>
      <w:jc w:val="left"/>
    </w:pPr>
  </w:style>
  <w:style w:type="paragraph" w:styleId="8">
    <w:name w:val="Body Text"/>
    <w:basedOn w:val="1"/>
    <w:next w:val="1"/>
    <w:qFormat/>
    <w:uiPriority w:val="0"/>
    <w:pPr>
      <w:spacing w:after="120"/>
    </w:pPr>
    <w:rPr>
      <w:szCs w:val="24"/>
    </w:rPr>
  </w:style>
  <w:style w:type="paragraph" w:styleId="9">
    <w:name w:val="Body Text Indent"/>
    <w:basedOn w:val="1"/>
    <w:next w:val="1"/>
    <w:qFormat/>
    <w:uiPriority w:val="0"/>
    <w:pPr>
      <w:spacing w:line="200" w:lineRule="exact"/>
      <w:ind w:firstLine="301"/>
    </w:pPr>
    <w:rPr>
      <w:rFonts w:ascii="宋体" w:hAnsi="Courier New"/>
      <w:spacing w:val="-4"/>
      <w:sz w:val="18"/>
      <w:szCs w:val="20"/>
    </w:rPr>
  </w:style>
  <w:style w:type="paragraph" w:styleId="10">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1">
    <w:name w:val="Plain Text"/>
    <w:basedOn w:val="1"/>
    <w:next w:val="5"/>
    <w:link w:val="55"/>
    <w:qFormat/>
    <w:uiPriority w:val="0"/>
    <w:rPr>
      <w:rFonts w:ascii="宋体" w:hAnsi="Courier New" w:cs="Courier New"/>
      <w:szCs w:val="21"/>
    </w:rPr>
  </w:style>
  <w:style w:type="paragraph" w:styleId="12">
    <w:name w:val="Date"/>
    <w:basedOn w:val="1"/>
    <w:next w:val="1"/>
    <w:qFormat/>
    <w:uiPriority w:val="0"/>
    <w:rPr>
      <w:rFonts w:ascii="宋体" w:hAnsi="宋体"/>
      <w:sz w:val="24"/>
    </w:rPr>
  </w:style>
  <w:style w:type="paragraph" w:styleId="13">
    <w:name w:val="Body Text Indent 2"/>
    <w:basedOn w:val="1"/>
    <w:link w:val="43"/>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0"/>
      <w:szCs w:val="20"/>
    </w:rPr>
  </w:style>
  <w:style w:type="paragraph" w:styleId="18">
    <w:name w:val="toc 4"/>
    <w:basedOn w:val="1"/>
    <w:next w:val="1"/>
    <w:qFormat/>
    <w:uiPriority w:val="0"/>
    <w:pPr>
      <w:ind w:left="1260"/>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7"/>
    <w:next w:val="7"/>
    <w:link w:val="53"/>
    <w:qFormat/>
    <w:uiPriority w:val="0"/>
    <w:rPr>
      <w:b/>
      <w:bCs/>
    </w:rPr>
  </w:style>
  <w:style w:type="paragraph" w:styleId="21">
    <w:name w:val="Body Text First Indent 2"/>
    <w:basedOn w:val="1"/>
    <w:next w:val="1"/>
    <w:qFormat/>
    <w:uiPriority w:val="0"/>
    <w:pPr>
      <w:ind w:firstLine="420"/>
    </w:pPr>
  </w:style>
  <w:style w:type="table" w:styleId="23">
    <w:name w:val="Table Grid"/>
    <w:basedOn w:val="2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Acronym"/>
    <w:basedOn w:val="24"/>
    <w:qFormat/>
    <w:uiPriority w:val="0"/>
  </w:style>
  <w:style w:type="character" w:styleId="31">
    <w:name w:val="HTML Variable"/>
    <w:basedOn w:val="24"/>
    <w:qFormat/>
    <w:uiPriority w:val="0"/>
  </w:style>
  <w:style w:type="character" w:styleId="32">
    <w:name w:val="Hyperlink"/>
    <w:qFormat/>
    <w:uiPriority w:val="0"/>
    <w:rPr>
      <w:color w:val="000000"/>
      <w:u w:val="none"/>
    </w:rPr>
  </w:style>
  <w:style w:type="character" w:styleId="33">
    <w:name w:val="HTML Code"/>
    <w:basedOn w:val="24"/>
    <w:qFormat/>
    <w:uiPriority w:val="0"/>
    <w:rPr>
      <w:rFonts w:ascii="Courier New" w:hAnsi="Courier New"/>
      <w:sz w:val="20"/>
    </w:rPr>
  </w:style>
  <w:style w:type="character" w:styleId="34">
    <w:name w:val="annotation reference"/>
    <w:basedOn w:val="24"/>
    <w:qFormat/>
    <w:uiPriority w:val="0"/>
    <w:rPr>
      <w:sz w:val="21"/>
      <w:szCs w:val="21"/>
    </w:rPr>
  </w:style>
  <w:style w:type="character" w:styleId="35">
    <w:name w:val="HTML Cite"/>
    <w:basedOn w:val="24"/>
    <w:qFormat/>
    <w:uiPriority w:val="0"/>
  </w:style>
  <w:style w:type="paragraph" w:customStyle="1" w:styleId="36">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8">
    <w:name w:val="font61"/>
    <w:basedOn w:val="24"/>
    <w:qFormat/>
    <w:uiPriority w:val="0"/>
    <w:rPr>
      <w:rFonts w:hint="eastAsia" w:ascii="宋体" w:hAnsi="宋体" w:eastAsia="宋体" w:cs="宋体"/>
      <w:b/>
      <w:color w:val="000000"/>
      <w:sz w:val="24"/>
      <w:szCs w:val="24"/>
      <w:u w:val="none"/>
    </w:rPr>
  </w:style>
  <w:style w:type="character" w:customStyle="1" w:styleId="39">
    <w:name w:val="font11"/>
    <w:basedOn w:val="24"/>
    <w:qFormat/>
    <w:uiPriority w:val="0"/>
    <w:rPr>
      <w:rFonts w:hint="default" w:ascii="Arial" w:hAnsi="Arial" w:cs="Arial"/>
      <w:color w:val="FF0000"/>
      <w:sz w:val="20"/>
      <w:szCs w:val="20"/>
      <w:u w:val="none"/>
    </w:rPr>
  </w:style>
  <w:style w:type="character" w:customStyle="1" w:styleId="40">
    <w:name w:val="font01"/>
    <w:basedOn w:val="24"/>
    <w:qFormat/>
    <w:uiPriority w:val="0"/>
    <w:rPr>
      <w:rFonts w:hint="default" w:ascii="Arial" w:hAnsi="Arial" w:cs="Arial"/>
      <w:color w:val="000000"/>
      <w:sz w:val="20"/>
      <w:szCs w:val="20"/>
      <w:u w:val="none"/>
    </w:rPr>
  </w:style>
  <w:style w:type="character" w:customStyle="1" w:styleId="41">
    <w:name w:val="font51"/>
    <w:basedOn w:val="24"/>
    <w:qFormat/>
    <w:uiPriority w:val="0"/>
    <w:rPr>
      <w:rFonts w:hint="eastAsia" w:ascii="宋体" w:hAnsi="宋体" w:eastAsia="宋体" w:cs="宋体"/>
      <w:color w:val="FF0000"/>
      <w:sz w:val="20"/>
      <w:szCs w:val="20"/>
      <w:u w:val="none"/>
    </w:rPr>
  </w:style>
  <w:style w:type="character" w:customStyle="1" w:styleId="42">
    <w:name w:val="font31"/>
    <w:basedOn w:val="24"/>
    <w:qFormat/>
    <w:uiPriority w:val="0"/>
    <w:rPr>
      <w:rFonts w:hint="eastAsia" w:ascii="宋体" w:hAnsi="宋体" w:eastAsia="宋体" w:cs="宋体"/>
      <w:color w:val="000000"/>
      <w:sz w:val="20"/>
      <w:szCs w:val="20"/>
      <w:u w:val="none"/>
    </w:rPr>
  </w:style>
  <w:style w:type="character" w:customStyle="1" w:styleId="43">
    <w:name w:val="正文文本缩进 2 Char"/>
    <w:link w:val="13"/>
    <w:qFormat/>
    <w:uiPriority w:val="0"/>
    <w:rPr>
      <w:kern w:val="2"/>
      <w:sz w:val="21"/>
      <w:szCs w:val="24"/>
    </w:rPr>
  </w:style>
  <w:style w:type="character" w:customStyle="1" w:styleId="44">
    <w:name w:val="Char Char3"/>
    <w:qFormat/>
    <w:locked/>
    <w:uiPriority w:val="0"/>
    <w:rPr>
      <w:rFonts w:ascii="宋体" w:hAnsi="Courier New" w:eastAsia="宋体"/>
      <w:kern w:val="2"/>
      <w:sz w:val="21"/>
      <w:lang w:val="en-US" w:eastAsia="zh-CN" w:bidi="ar-SA"/>
    </w:rPr>
  </w:style>
  <w:style w:type="character" w:customStyle="1" w:styleId="45">
    <w:name w:val="font41"/>
    <w:basedOn w:val="24"/>
    <w:qFormat/>
    <w:uiPriority w:val="0"/>
    <w:rPr>
      <w:rFonts w:hint="default" w:ascii="Arial" w:hAnsi="Arial" w:cs="Arial"/>
      <w:color w:val="FF0000"/>
      <w:sz w:val="20"/>
      <w:szCs w:val="20"/>
      <w:u w:val="none"/>
    </w:rPr>
  </w:style>
  <w:style w:type="character" w:customStyle="1" w:styleId="46">
    <w:name w:val="font81"/>
    <w:basedOn w:val="24"/>
    <w:qFormat/>
    <w:uiPriority w:val="0"/>
    <w:rPr>
      <w:rFonts w:hint="eastAsia" w:ascii="宋体" w:hAnsi="宋体" w:eastAsia="宋体" w:cs="宋体"/>
      <w:b/>
      <w:color w:val="000000"/>
      <w:sz w:val="22"/>
      <w:szCs w:val="22"/>
      <w:u w:val="none"/>
    </w:rPr>
  </w:style>
  <w:style w:type="character" w:customStyle="1" w:styleId="47">
    <w:name w:val="样式 纯文本 + (符号) 宋体 Char"/>
    <w:link w:val="48"/>
    <w:qFormat/>
    <w:uiPriority w:val="0"/>
    <w:rPr>
      <w:rFonts w:ascii="宋体" w:hAnsi="Courier New" w:eastAsia="宋体"/>
      <w:kern w:val="2"/>
      <w:sz w:val="21"/>
      <w:lang w:val="en-US" w:eastAsia="zh-CN" w:bidi="ar-SA"/>
    </w:rPr>
  </w:style>
  <w:style w:type="paragraph" w:customStyle="1" w:styleId="48">
    <w:name w:val="样式 纯文本 + (符号) 宋体"/>
    <w:basedOn w:val="11"/>
    <w:link w:val="47"/>
    <w:qFormat/>
    <w:uiPriority w:val="0"/>
    <w:pPr>
      <w:jc w:val="center"/>
    </w:pPr>
    <w:rPr>
      <w:rFonts w:cs="Times New Roman"/>
      <w:szCs w:val="20"/>
    </w:rPr>
  </w:style>
  <w:style w:type="character" w:customStyle="1" w:styleId="49">
    <w:name w:val="页眉 Char"/>
    <w:basedOn w:val="24"/>
    <w:link w:val="16"/>
    <w:qFormat/>
    <w:uiPriority w:val="99"/>
    <w:rPr>
      <w:kern w:val="2"/>
      <w:sz w:val="18"/>
      <w:szCs w:val="18"/>
    </w:rPr>
  </w:style>
  <w:style w:type="character" w:customStyle="1" w:styleId="50">
    <w:name w:val="批注文字 Char"/>
    <w:basedOn w:val="24"/>
    <w:link w:val="7"/>
    <w:qFormat/>
    <w:uiPriority w:val="0"/>
    <w:rPr>
      <w:kern w:val="2"/>
      <w:sz w:val="21"/>
      <w:szCs w:val="24"/>
    </w:rPr>
  </w:style>
  <w:style w:type="character" w:customStyle="1" w:styleId="51">
    <w:name w:val="font71"/>
    <w:basedOn w:val="24"/>
    <w:qFormat/>
    <w:uiPriority w:val="0"/>
    <w:rPr>
      <w:rFonts w:hint="eastAsia" w:ascii="宋体" w:hAnsi="宋体" w:eastAsia="宋体" w:cs="宋体"/>
      <w:color w:val="000000"/>
      <w:sz w:val="20"/>
      <w:szCs w:val="20"/>
      <w:u w:val="none"/>
    </w:rPr>
  </w:style>
  <w:style w:type="character" w:customStyle="1" w:styleId="52">
    <w:name w:val="font21"/>
    <w:basedOn w:val="24"/>
    <w:qFormat/>
    <w:uiPriority w:val="0"/>
    <w:rPr>
      <w:rFonts w:hint="eastAsia" w:ascii="宋体" w:hAnsi="宋体" w:eastAsia="宋体" w:cs="宋体"/>
      <w:color w:val="000000"/>
      <w:sz w:val="20"/>
      <w:szCs w:val="20"/>
      <w:u w:val="none"/>
    </w:rPr>
  </w:style>
  <w:style w:type="character" w:customStyle="1" w:styleId="53">
    <w:name w:val="批注主题 Char"/>
    <w:basedOn w:val="50"/>
    <w:link w:val="20"/>
    <w:qFormat/>
    <w:uiPriority w:val="0"/>
  </w:style>
  <w:style w:type="character" w:customStyle="1" w:styleId="54">
    <w:name w:val="apple-converted-space"/>
    <w:basedOn w:val="24"/>
    <w:qFormat/>
    <w:uiPriority w:val="0"/>
  </w:style>
  <w:style w:type="character" w:customStyle="1" w:styleId="55">
    <w:name w:val="纯文本 Char"/>
    <w:link w:val="11"/>
    <w:qFormat/>
    <w:uiPriority w:val="0"/>
    <w:rPr>
      <w:rFonts w:ascii="宋体" w:hAnsi="Courier New" w:eastAsia="宋体" w:cs="Courier New"/>
      <w:kern w:val="2"/>
      <w:sz w:val="21"/>
      <w:szCs w:val="21"/>
      <w:lang w:val="en-US" w:eastAsia="zh-CN" w:bidi="ar-SA"/>
    </w:rPr>
  </w:style>
  <w:style w:type="paragraph" w:customStyle="1" w:styleId="56">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7">
    <w:name w:val="文档结构图 Char"/>
    <w:basedOn w:val="24"/>
    <w:link w:val="6"/>
    <w:qFormat/>
    <w:uiPriority w:val="0"/>
    <w:rPr>
      <w:rFonts w:ascii="宋体"/>
      <w:kern w:val="2"/>
      <w:sz w:val="18"/>
      <w:szCs w:val="18"/>
    </w:rPr>
  </w:style>
  <w:style w:type="paragraph" w:customStyle="1" w:styleId="58">
    <w:name w:val="纯文本1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2"/>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Plain Text"/>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1">
    <w:name w:val="纯文本1"/>
    <w:next w:val="18"/>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2">
    <w:name w:val="List Paragraph"/>
    <w:basedOn w:val="1"/>
    <w:qFormat/>
    <w:uiPriority w:val="34"/>
    <w:pPr>
      <w:ind w:firstLine="420" w:firstLineChars="200"/>
    </w:pPr>
  </w:style>
  <w:style w:type="paragraph" w:customStyle="1" w:styleId="63">
    <w:name w:val="无间隔1"/>
    <w:basedOn w:val="1"/>
    <w:qFormat/>
    <w:uiPriority w:val="0"/>
    <w:rPr>
      <w:rFonts w:ascii="Times New Roman" w:hAnsi="Times New Roman" w:eastAsia="宋体" w:cs="Times New Roman"/>
    </w:rPr>
  </w:style>
  <w:style w:type="character" w:customStyle="1" w:styleId="64">
    <w:name w:val="font131"/>
    <w:basedOn w:val="24"/>
    <w:qFormat/>
    <w:uiPriority w:val="0"/>
    <w:rPr>
      <w:rFonts w:hint="eastAsia" w:ascii="仿宋" w:hAnsi="仿宋" w:eastAsia="仿宋" w:cs="仿宋"/>
      <w:color w:val="000000"/>
      <w:sz w:val="20"/>
      <w:szCs w:val="20"/>
      <w:u w:val="none"/>
    </w:rPr>
  </w:style>
  <w:style w:type="character" w:customStyle="1" w:styleId="65">
    <w:name w:val="font142"/>
    <w:basedOn w:val="24"/>
    <w:qFormat/>
    <w:uiPriority w:val="0"/>
    <w:rPr>
      <w:rFonts w:hint="eastAsia" w:ascii="仿宋" w:hAnsi="仿宋" w:eastAsia="仿宋" w:cs="仿宋"/>
      <w:color w:val="000000"/>
      <w:sz w:val="20"/>
      <w:szCs w:val="20"/>
      <w:u w:val="none"/>
      <w:vertAlign w:val="subscript"/>
    </w:rPr>
  </w:style>
  <w:style w:type="paragraph" w:customStyle="1" w:styleId="66">
    <w:name w:val="表格内容"/>
    <w:basedOn w:val="1"/>
    <w:qFormat/>
    <w:uiPriority w:val="0"/>
    <w:pPr>
      <w:jc w:val="center"/>
    </w:pPr>
    <w:rPr>
      <w:rFonts w:ascii="Times New Roman" w:hAnsi="Times New Roman" w:eastAsia="仿宋_GB2312"/>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D8844B-C040-485C-878B-4754AB732BA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26</Pages>
  <Words>12113</Words>
  <Characters>12739</Characters>
  <Lines>118</Lines>
  <Paragraphs>33</Paragraphs>
  <TotalTime>3</TotalTime>
  <ScaleCrop>false</ScaleCrop>
  <LinksUpToDate>false</LinksUpToDate>
  <CharactersWithSpaces>13916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2023-06-30T00:59:36Z</dcterms:modified>
  <dc:title>询价采购通知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C5EF2497D6674BC181015F7BA180F992</vt:lpwstr>
  </property>
</Properties>
</file>