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cs="宋体"/>
          <w:b/>
          <w:bCs/>
          <w:color w:val="000000" w:themeColor="text1"/>
          <w:sz w:val="30"/>
          <w:szCs w:val="30"/>
          <w:lang w:val="en-US" w:eastAsia="zh-CN"/>
          <w14:textFill>
            <w14:solidFill>
              <w14:schemeClr w14:val="tx1"/>
            </w14:solidFill>
          </w14:textFill>
        </w:rPr>
      </w:pPr>
      <w:r>
        <w:rPr>
          <w:rFonts w:hint="eastAsia" w:ascii="宋体" w:hAnsi="宋体" w:cs="宋体"/>
          <w:b/>
          <w:bCs/>
          <w:color w:val="000000" w:themeColor="text1"/>
          <w:sz w:val="30"/>
          <w:szCs w:val="30"/>
          <w:lang w:eastAsia="zh-CN"/>
          <w14:textFill>
            <w14:solidFill>
              <w14:schemeClr w14:val="tx1"/>
            </w14:solidFill>
          </w14:textFill>
        </w:rPr>
        <w:t>溧阳市重点企业现场核查与治理绩效评估项目</w:t>
      </w:r>
      <w:r>
        <w:rPr>
          <w:rFonts w:hint="eastAsia" w:ascii="宋体" w:hAnsi="宋体" w:cs="宋体"/>
          <w:b/>
          <w:bCs/>
          <w:color w:val="000000" w:themeColor="text1"/>
          <w:sz w:val="30"/>
          <w:szCs w:val="30"/>
          <w:lang w:val="en-US" w:eastAsia="zh-CN"/>
          <w14:textFill>
            <w14:solidFill>
              <w14:schemeClr w14:val="tx1"/>
            </w14:solidFill>
          </w14:textFill>
        </w:rPr>
        <w:t>开标、评标流程承诺书</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现因疫情影响，本项目改为线上开标。开标流程如下：</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jc w:val="both"/>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1、</w:t>
      </w:r>
      <w:r>
        <w:rPr>
          <w:rFonts w:hint="eastAsia" w:asciiTheme="minorEastAsia" w:hAnsiTheme="minorEastAsia" w:cstheme="minorEastAsia"/>
          <w:sz w:val="21"/>
          <w:szCs w:val="21"/>
          <w:lang w:val="en-US" w:eastAsia="zh-CN"/>
        </w:rPr>
        <w:t>请</w:t>
      </w:r>
      <w:r>
        <w:rPr>
          <w:rFonts w:hint="eastAsia" w:asciiTheme="minorEastAsia" w:hAnsiTheme="minorEastAsia" w:eastAsiaTheme="minorEastAsia" w:cstheme="minorEastAsia"/>
          <w:sz w:val="21"/>
          <w:szCs w:val="21"/>
        </w:rPr>
        <w:t>投标单位在招标文件规定的“投标文件递交截止时间前”将密封完毕后</w:t>
      </w:r>
      <w:r>
        <w:rPr>
          <w:rFonts w:hint="eastAsia" w:asciiTheme="minorEastAsia" w:hAnsiTheme="minorEastAsia" w:cstheme="minorEastAsia"/>
          <w:sz w:val="21"/>
          <w:szCs w:val="21"/>
          <w:lang w:val="en-US" w:eastAsia="zh-CN"/>
        </w:rPr>
        <w:t>的</w:t>
      </w:r>
      <w:r>
        <w:rPr>
          <w:rFonts w:hint="eastAsia" w:asciiTheme="minorEastAsia" w:hAnsiTheme="minorEastAsia" w:eastAsiaTheme="minorEastAsia" w:cstheme="minorEastAsia"/>
          <w:sz w:val="21"/>
          <w:szCs w:val="21"/>
        </w:rPr>
        <w:t>投标文件邮寄至常州市恒卓建设工程管理咨询有限公司综合办［常州市北塘河路8号(东经120大道东侧)恒生科技园一期2幢602室，</w:t>
      </w:r>
      <w:r>
        <w:rPr>
          <w:rFonts w:hint="eastAsia" w:asciiTheme="minorEastAsia" w:hAnsiTheme="minorEastAsia" w:eastAsiaTheme="minorEastAsia" w:cstheme="minorEastAsia"/>
          <w:color w:val="auto"/>
          <w:sz w:val="21"/>
          <w:szCs w:val="21"/>
        </w:rPr>
        <w:t>邮寄接收截止时间</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b/>
          <w:bCs/>
          <w:color w:val="auto"/>
          <w:sz w:val="21"/>
          <w:szCs w:val="21"/>
        </w:rPr>
        <w:t>2022年</w:t>
      </w:r>
      <w:r>
        <w:rPr>
          <w:rFonts w:hint="eastAsia" w:asciiTheme="minorEastAsia" w:hAnsiTheme="minorEastAsia" w:cstheme="minorEastAsia"/>
          <w:b/>
          <w:bCs/>
          <w:color w:val="auto"/>
          <w:sz w:val="21"/>
          <w:szCs w:val="21"/>
          <w:lang w:val="en-US" w:eastAsia="zh-CN"/>
        </w:rPr>
        <w:t>05</w:t>
      </w:r>
      <w:r>
        <w:rPr>
          <w:rFonts w:hint="eastAsia" w:asciiTheme="minorEastAsia" w:hAnsiTheme="minorEastAsia" w:eastAsiaTheme="minorEastAsia" w:cstheme="minorEastAsia"/>
          <w:b/>
          <w:bCs/>
          <w:color w:val="auto"/>
          <w:sz w:val="21"/>
          <w:szCs w:val="21"/>
        </w:rPr>
        <w:t>月</w:t>
      </w:r>
      <w:r>
        <w:rPr>
          <w:rFonts w:hint="eastAsia" w:asciiTheme="minorEastAsia" w:hAnsiTheme="minorEastAsia" w:cstheme="minorEastAsia"/>
          <w:b/>
          <w:bCs/>
          <w:color w:val="auto"/>
          <w:sz w:val="21"/>
          <w:szCs w:val="21"/>
          <w:lang w:val="en-US" w:eastAsia="zh-CN"/>
        </w:rPr>
        <w:t>05</w:t>
      </w:r>
      <w:r>
        <w:rPr>
          <w:rFonts w:hint="eastAsia" w:asciiTheme="minorEastAsia" w:hAnsiTheme="minorEastAsia" w:eastAsiaTheme="minorEastAsia" w:cstheme="minorEastAsia"/>
          <w:b/>
          <w:bCs/>
          <w:color w:val="auto"/>
          <w:sz w:val="21"/>
          <w:szCs w:val="21"/>
          <w:lang w:val="en-US" w:eastAsia="zh-CN"/>
        </w:rPr>
        <w:t>日</w:t>
      </w:r>
      <w:r>
        <w:rPr>
          <w:rFonts w:hint="eastAsia" w:asciiTheme="minorEastAsia" w:hAnsiTheme="minorEastAsia" w:cstheme="minorEastAsia"/>
          <w:b/>
          <w:bCs/>
          <w:color w:val="auto"/>
          <w:sz w:val="21"/>
          <w:szCs w:val="21"/>
          <w:lang w:val="en-US" w:eastAsia="zh-CN"/>
        </w:rPr>
        <w:t>14</w:t>
      </w:r>
      <w:r>
        <w:rPr>
          <w:rFonts w:hint="default" w:asciiTheme="minorEastAsia" w:hAnsiTheme="minorEastAsia" w:eastAsiaTheme="minorEastAsia" w:cstheme="minorEastAsia"/>
          <w:b/>
          <w:bCs/>
          <w:color w:val="auto"/>
          <w:sz w:val="21"/>
          <w:szCs w:val="21"/>
          <w:lang w:val="en-US" w:eastAsia="zh-CN"/>
        </w:rPr>
        <w:t>点</w:t>
      </w:r>
      <w:r>
        <w:rPr>
          <w:rFonts w:hint="eastAsia" w:asciiTheme="minorEastAsia" w:hAnsiTheme="minorEastAsia" w:cstheme="minorEastAsia"/>
          <w:b/>
          <w:bCs/>
          <w:color w:val="auto"/>
          <w:sz w:val="21"/>
          <w:szCs w:val="21"/>
          <w:lang w:val="en-US" w:eastAsia="zh-CN"/>
        </w:rPr>
        <w:t>00</w:t>
      </w:r>
      <w:r>
        <w:rPr>
          <w:rFonts w:hint="default" w:asciiTheme="minorEastAsia" w:hAnsiTheme="minorEastAsia" w:eastAsiaTheme="minorEastAsia" w:cstheme="minorEastAsia"/>
          <w:b/>
          <w:bCs/>
          <w:color w:val="auto"/>
          <w:sz w:val="21"/>
          <w:szCs w:val="21"/>
          <w:lang w:val="en-US" w:eastAsia="zh-CN"/>
        </w:rPr>
        <w:t>分</w:t>
      </w:r>
      <w:r>
        <w:rPr>
          <w:rFonts w:hint="eastAsia" w:asciiTheme="minorEastAsia" w:hAnsiTheme="minorEastAsia" w:eastAsiaTheme="minorEastAsia" w:cstheme="minorEastAsia"/>
          <w:b/>
          <w:bCs/>
          <w:color w:val="auto"/>
          <w:sz w:val="21"/>
          <w:szCs w:val="21"/>
          <w:lang w:val="en-US" w:eastAsia="zh-CN"/>
        </w:rPr>
        <w:t>(北</w:t>
      </w:r>
      <w:r>
        <w:rPr>
          <w:rFonts w:hint="eastAsia" w:asciiTheme="minorEastAsia" w:hAnsiTheme="minorEastAsia" w:eastAsiaTheme="minorEastAsia" w:cstheme="minorEastAsia"/>
          <w:b/>
          <w:bCs/>
          <w:color w:val="auto"/>
          <w:sz w:val="21"/>
          <w:szCs w:val="21"/>
          <w:lang w:val="en-US" w:eastAsia="zh-CN"/>
        </w:rPr>
        <w:t>京时间)</w:t>
      </w:r>
      <w:r>
        <w:rPr>
          <w:rFonts w:hint="eastAsia" w:asciiTheme="minorEastAsia" w:hAnsiTheme="minorEastAsia" w:cstheme="minorEastAsia"/>
          <w:b/>
          <w:bCs/>
          <w:color w:val="auto"/>
          <w:sz w:val="21"/>
          <w:szCs w:val="21"/>
          <w:lang w:val="en-US" w:eastAsia="zh-CN"/>
        </w:rPr>
        <w:t>前</w:t>
      </w:r>
      <w:r>
        <w:rPr>
          <w:rFonts w:hint="eastAsia" w:asciiTheme="minorEastAsia" w:hAnsiTheme="minorEastAsia" w:eastAsiaTheme="minorEastAsia" w:cstheme="minorEastAsia"/>
          <w:color w:val="auto"/>
          <w:sz w:val="21"/>
          <w:szCs w:val="21"/>
        </w:rPr>
        <w:t>邮寄接收以到达为准</w:t>
      </w:r>
      <w:r>
        <w:rPr>
          <w:rFonts w:hint="eastAsia" w:asciiTheme="minorEastAsia" w:hAnsiTheme="minorEastAsia" w:eastAsiaTheme="minorEastAsia" w:cstheme="minorEastAsia"/>
          <w:sz w:val="21"/>
          <w:szCs w:val="21"/>
        </w:rPr>
        <w:t>，请各投标单位自行考虑邮寄在途时间、配送时间等，确保在投标文件递交截止时间前到达。</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jc w:val="both"/>
        <w:textAlignment w:val="auto"/>
        <w:rPr>
          <w:rFonts w:hint="default"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sz w:val="21"/>
          <w:szCs w:val="21"/>
        </w:rPr>
        <w:t>各投标单位参与的授权委托人或</w:t>
      </w:r>
      <w:r>
        <w:rPr>
          <w:rFonts w:hint="eastAsia" w:ascii="宋体" w:hAnsi="宋体" w:cs="宋体"/>
          <w:b w:val="0"/>
          <w:bCs w:val="0"/>
          <w:color w:val="auto"/>
          <w:szCs w:val="21"/>
        </w:rPr>
        <w:t>法定代表人</w:t>
      </w:r>
      <w:r>
        <w:rPr>
          <w:rFonts w:hint="eastAsia" w:asciiTheme="minorEastAsia" w:hAnsiTheme="minorEastAsia" w:eastAsiaTheme="minorEastAsia" w:cstheme="minorEastAsia"/>
          <w:sz w:val="21"/>
          <w:szCs w:val="21"/>
        </w:rPr>
        <w:t>需自行下载腾讯会议(电脑端或手机端)软件，确保音频和视频能正常接入及输出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并准时参加会议。会议号及相关注意事项由招标</w:t>
      </w:r>
      <w:bookmarkStart w:id="0" w:name="_GoBack"/>
      <w:bookmarkEnd w:id="0"/>
      <w:r>
        <w:rPr>
          <w:rFonts w:hint="eastAsia" w:asciiTheme="minorEastAsia" w:hAnsiTheme="minorEastAsia" w:eastAsiaTheme="minorEastAsia" w:cstheme="minorEastAsia"/>
          <w:sz w:val="21"/>
          <w:szCs w:val="21"/>
        </w:rPr>
        <w:t>代理机构以电子书面通知的形式统一发送给各投标人。</w:t>
      </w:r>
      <w:r>
        <w:rPr>
          <w:rFonts w:hint="eastAsia" w:asciiTheme="minorEastAsia" w:hAnsiTheme="minorEastAsia" w:eastAsiaTheme="minorEastAsia" w:cstheme="minorEastAsia"/>
          <w:b/>
          <w:bCs/>
          <w:color w:val="auto"/>
          <w:sz w:val="21"/>
          <w:szCs w:val="21"/>
        </w:rPr>
        <w:t>会议时间</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2022年</w:t>
      </w:r>
      <w:r>
        <w:rPr>
          <w:rFonts w:hint="eastAsia" w:asciiTheme="minorEastAsia" w:hAnsiTheme="minorEastAsia" w:cstheme="minorEastAsia"/>
          <w:b/>
          <w:bCs/>
          <w:color w:val="auto"/>
          <w:sz w:val="21"/>
          <w:szCs w:val="21"/>
          <w:lang w:val="en-US" w:eastAsia="zh-CN"/>
        </w:rPr>
        <w:t>05</w:t>
      </w:r>
      <w:r>
        <w:rPr>
          <w:rFonts w:hint="eastAsia" w:asciiTheme="minorEastAsia" w:hAnsiTheme="minorEastAsia" w:eastAsiaTheme="minorEastAsia" w:cstheme="minorEastAsia"/>
          <w:b/>
          <w:bCs/>
          <w:color w:val="auto"/>
          <w:sz w:val="21"/>
          <w:szCs w:val="21"/>
        </w:rPr>
        <w:t>月</w:t>
      </w:r>
      <w:r>
        <w:rPr>
          <w:rFonts w:hint="eastAsia" w:asciiTheme="minorEastAsia" w:hAnsiTheme="minorEastAsia" w:cstheme="minorEastAsia"/>
          <w:b/>
          <w:bCs/>
          <w:color w:val="auto"/>
          <w:sz w:val="21"/>
          <w:szCs w:val="21"/>
          <w:lang w:val="en-US" w:eastAsia="zh-CN"/>
        </w:rPr>
        <w:t>05</w:t>
      </w:r>
      <w:r>
        <w:rPr>
          <w:rFonts w:hint="eastAsia" w:asciiTheme="minorEastAsia" w:hAnsiTheme="minorEastAsia" w:eastAsiaTheme="minorEastAsia" w:cstheme="minorEastAsia"/>
          <w:b/>
          <w:bCs/>
          <w:color w:val="auto"/>
          <w:sz w:val="21"/>
          <w:szCs w:val="21"/>
        </w:rPr>
        <w:t>日</w:t>
      </w:r>
      <w:r>
        <w:rPr>
          <w:rFonts w:hint="eastAsia" w:asciiTheme="minorEastAsia" w:hAnsiTheme="minorEastAsia" w:cstheme="minorEastAsia"/>
          <w:b/>
          <w:bCs/>
          <w:color w:val="auto"/>
          <w:sz w:val="21"/>
          <w:szCs w:val="21"/>
          <w:lang w:val="en-US" w:eastAsia="zh-CN"/>
        </w:rPr>
        <w:t>14</w:t>
      </w:r>
      <w:r>
        <w:rPr>
          <w:rFonts w:hint="default" w:asciiTheme="minorEastAsia" w:hAnsiTheme="minorEastAsia" w:eastAsiaTheme="minorEastAsia" w:cstheme="minorEastAsia"/>
          <w:b/>
          <w:bCs/>
          <w:color w:val="auto"/>
          <w:sz w:val="21"/>
          <w:szCs w:val="21"/>
          <w:lang w:val="en-US" w:eastAsia="zh-CN"/>
        </w:rPr>
        <w:t>点</w:t>
      </w:r>
      <w:r>
        <w:rPr>
          <w:rFonts w:hint="eastAsia" w:asciiTheme="minorEastAsia" w:hAnsiTheme="minorEastAsia" w:cstheme="minorEastAsia"/>
          <w:b/>
          <w:bCs/>
          <w:color w:val="auto"/>
          <w:sz w:val="21"/>
          <w:szCs w:val="21"/>
          <w:lang w:val="en-US" w:eastAsia="zh-CN"/>
        </w:rPr>
        <w:t>00</w:t>
      </w:r>
      <w:r>
        <w:rPr>
          <w:rFonts w:hint="default" w:asciiTheme="minorEastAsia" w:hAnsiTheme="minorEastAsia" w:eastAsiaTheme="minorEastAsia" w:cstheme="minorEastAsia"/>
          <w:b/>
          <w:bCs/>
          <w:color w:val="auto"/>
          <w:sz w:val="21"/>
          <w:szCs w:val="21"/>
          <w:lang w:val="en-US" w:eastAsia="zh-CN"/>
        </w:rPr>
        <w:t>分</w:t>
      </w:r>
      <w:r>
        <w:rPr>
          <w:rFonts w:hint="eastAsia" w:asciiTheme="minorEastAsia" w:hAnsiTheme="minorEastAsia" w:eastAsiaTheme="minorEastAsia" w:cstheme="minorEastAsia"/>
          <w:b/>
          <w:bCs/>
          <w:color w:val="auto"/>
          <w:sz w:val="21"/>
          <w:szCs w:val="21"/>
        </w:rPr>
        <w:t>(北京时间)。</w:t>
      </w:r>
      <w:r>
        <w:rPr>
          <w:rFonts w:hint="eastAsia" w:asciiTheme="minorEastAsia" w:hAnsiTheme="minorEastAsia" w:eastAsiaTheme="minorEastAsia" w:cstheme="minorEastAsia"/>
          <w:sz w:val="21"/>
          <w:szCs w:val="21"/>
        </w:rPr>
        <w:t>开标期间请各投标单位授权委托人或</w:t>
      </w:r>
      <w:r>
        <w:rPr>
          <w:rFonts w:hint="eastAsia" w:ascii="宋体" w:hAnsi="宋体" w:cs="宋体"/>
          <w:b w:val="0"/>
          <w:bCs w:val="0"/>
          <w:color w:val="auto"/>
          <w:szCs w:val="21"/>
        </w:rPr>
        <w:t>法定代表人</w:t>
      </w:r>
      <w:r>
        <w:rPr>
          <w:rFonts w:hint="eastAsia" w:asciiTheme="minorEastAsia" w:hAnsiTheme="minorEastAsia" w:eastAsiaTheme="minorEastAsia" w:cstheme="minorEastAsia"/>
          <w:sz w:val="21"/>
          <w:szCs w:val="21"/>
        </w:rPr>
        <w:t>登陆招标代理机构提供的会议室参加开标活动，请各投标人提前半小时内进入会议室，登录会议室后请备注单位简称</w:t>
      </w:r>
      <w:r>
        <w:rPr>
          <w:rFonts w:hint="eastAsia" w:asciiTheme="minorEastAsia" w:hAnsiTheme="minorEastAsia" w:cstheme="minorEastAsia"/>
          <w:sz w:val="21"/>
          <w:szCs w:val="21"/>
          <w:lang w:eastAsia="zh-CN"/>
        </w:rPr>
        <w:t>。</w:t>
      </w:r>
      <w:r>
        <w:rPr>
          <w:rFonts w:hint="eastAsia" w:ascii="宋体" w:hAnsi="宋体" w:cs="宋体"/>
          <w:b/>
          <w:bCs/>
          <w:color w:val="auto"/>
          <w:szCs w:val="21"/>
        </w:rPr>
        <w:t>投标人参加开标会的应由法定代表人或委托代理人携带本人有效的身份证原件准时参加，并通过视频核查方式以证明其出席</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否则视为无效投标。</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jc w:val="both"/>
        <w:textAlignment w:val="auto"/>
        <w:rPr>
          <w:rFonts w:hint="default"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3、各投标单位授权委托人或</w:t>
      </w:r>
      <w:r>
        <w:rPr>
          <w:rFonts w:hint="eastAsia" w:ascii="宋体" w:hAnsi="宋体" w:cs="宋体"/>
          <w:b w:val="0"/>
          <w:bCs w:val="0"/>
          <w:color w:val="auto"/>
          <w:szCs w:val="21"/>
        </w:rPr>
        <w:t>法定代表人</w:t>
      </w:r>
      <w:r>
        <w:rPr>
          <w:rFonts w:hint="eastAsia" w:ascii="宋体" w:hAnsi="宋体" w:cs="宋体"/>
          <w:b w:val="0"/>
          <w:bCs w:val="0"/>
          <w:color w:val="000000" w:themeColor="text1"/>
          <w:sz w:val="21"/>
          <w:szCs w:val="21"/>
          <w:lang w:val="en-US" w:eastAsia="zh-CN"/>
          <w14:textFill>
            <w14:solidFill>
              <w14:schemeClr w14:val="tx1"/>
            </w14:solidFill>
          </w14:textFill>
        </w:rPr>
        <w:t>在会议里确认标书密封情况、唱标等各开标阶段流程。</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jc w:val="both"/>
        <w:textAlignment w:val="auto"/>
        <w:rPr>
          <w:rFonts w:hint="default"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4、开标、评标过程中如遇评委询标等状况均以扫描件形式发送至各投标单位邮箱，投标单位需在15分钟内作出答复，否则视为放弃权利，自行承担后果。</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cs="宋体"/>
          <w:b/>
          <w:bCs/>
          <w:color w:val="000000" w:themeColor="text1"/>
          <w:sz w:val="28"/>
          <w:szCs w:val="28"/>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开标、评标流程如竞标单位同意，请回执并写明“无异议，我公司承诺不因此而提出质疑”，本承诺书及回执单如打印为两页另请加盖骑缝章。</w:t>
      </w:r>
    </w:p>
    <w:p>
      <w:pPr>
        <w:jc w:val="both"/>
        <w:rPr>
          <w:rFonts w:hint="eastAsia" w:ascii="宋体" w:hAnsi="宋体" w:cs="宋体"/>
          <w:b w:val="0"/>
          <w:bCs w:val="0"/>
          <w:color w:val="000000" w:themeColor="text1"/>
          <w:sz w:val="28"/>
          <w:szCs w:val="28"/>
          <w:lang w:val="en-US" w:eastAsia="zh-CN"/>
          <w14:textFill>
            <w14:solidFill>
              <w14:schemeClr w14:val="tx1"/>
            </w14:solidFill>
          </w14:textFill>
        </w:rPr>
      </w:pPr>
    </w:p>
    <w:p>
      <w:pPr>
        <w:jc w:val="both"/>
        <w:rPr>
          <w:rFonts w:hint="eastAsia" w:ascii="宋体" w:hAnsi="宋体" w:cs="宋体"/>
          <w:b w:val="0"/>
          <w:bCs w:val="0"/>
          <w:color w:val="000000" w:themeColor="text1"/>
          <w:sz w:val="28"/>
          <w:szCs w:val="28"/>
          <w:lang w:val="en-US" w:eastAsia="zh-CN"/>
          <w14:textFill>
            <w14:solidFill>
              <w14:schemeClr w14:val="tx1"/>
            </w14:solidFill>
          </w14:textFill>
        </w:rPr>
      </w:pPr>
    </w:p>
    <w:p>
      <w:pPr>
        <w:jc w:val="both"/>
        <w:rPr>
          <w:rFonts w:hint="eastAsia" w:ascii="宋体" w:hAnsi="宋体" w:cs="宋体"/>
          <w:b w:val="0"/>
          <w:bCs w:val="0"/>
          <w:color w:val="000000" w:themeColor="text1"/>
          <w:sz w:val="28"/>
          <w:szCs w:val="28"/>
          <w:lang w:val="en-US" w:eastAsia="zh-CN"/>
          <w14:textFill>
            <w14:solidFill>
              <w14:schemeClr w14:val="tx1"/>
            </w14:solidFill>
          </w14:textFill>
        </w:rPr>
      </w:pPr>
    </w:p>
    <w:p>
      <w:pPr>
        <w:jc w:val="both"/>
        <w:rPr>
          <w:rFonts w:hint="eastAsia" w:ascii="宋体" w:hAnsi="宋体" w:cs="宋体"/>
          <w:b w:val="0"/>
          <w:bCs w:val="0"/>
          <w:color w:val="000000" w:themeColor="text1"/>
          <w:sz w:val="28"/>
          <w:szCs w:val="28"/>
          <w:lang w:val="en-US" w:eastAsia="zh-CN"/>
          <w14:textFill>
            <w14:solidFill>
              <w14:schemeClr w14:val="tx1"/>
            </w14:solidFill>
          </w14:textFill>
        </w:rPr>
      </w:pPr>
    </w:p>
    <w:p>
      <w:pPr>
        <w:jc w:val="center"/>
        <w:rPr>
          <w:rFonts w:hint="eastAsia" w:ascii="宋体" w:hAnsi="宋体" w:cs="宋体"/>
          <w:b w:val="0"/>
          <w:bCs w:val="0"/>
          <w:color w:val="000000" w:themeColor="text1"/>
          <w:sz w:val="28"/>
          <w:szCs w:val="28"/>
          <w:lang w:val="en-US" w:eastAsia="zh-CN"/>
          <w14:textFill>
            <w14:solidFill>
              <w14:schemeClr w14:val="tx1"/>
            </w14:solidFill>
          </w14:textFill>
        </w:rPr>
      </w:pPr>
      <w:r>
        <w:rPr>
          <w:rFonts w:hint="eastAsia" w:ascii="宋体" w:hAnsi="宋体" w:cs="宋体"/>
          <w:b w:val="0"/>
          <w:bCs w:val="0"/>
          <w:color w:val="000000" w:themeColor="text1"/>
          <w:sz w:val="28"/>
          <w:szCs w:val="28"/>
          <w:lang w:val="en-US" w:eastAsia="zh-CN"/>
          <w14:textFill>
            <w14:solidFill>
              <w14:schemeClr w14:val="tx1"/>
            </w14:solidFill>
          </w14:textFill>
        </w:rPr>
        <w:t>··························回执单·························</w:t>
      </w:r>
    </w:p>
    <w:p>
      <w:pPr>
        <w:jc w:val="center"/>
        <w:rPr>
          <w:rFonts w:hint="eastAsia" w:ascii="宋体" w:hAnsi="宋体" w:cs="宋体"/>
          <w:b w:val="0"/>
          <w:bCs w:val="0"/>
          <w:color w:val="000000" w:themeColor="text1"/>
          <w:sz w:val="28"/>
          <w:szCs w:val="28"/>
          <w:lang w:val="en-US" w:eastAsia="zh-CN"/>
          <w14:textFill>
            <w14:solidFill>
              <w14:schemeClr w14:val="tx1"/>
            </w14:solidFill>
          </w14:textFill>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4" w:hRule="atLeast"/>
          <w:jc w:val="center"/>
        </w:trPr>
        <w:tc>
          <w:tcPr>
            <w:tcW w:w="9088" w:type="dxa"/>
          </w:tcPr>
          <w:p>
            <w:pPr>
              <w:jc w:val="both"/>
              <w:rPr>
                <w:rFonts w:hint="default" w:ascii="宋体" w:hAnsi="宋体" w:cs="宋体"/>
                <w:b w:val="0"/>
                <w:bCs w:val="0"/>
                <w:color w:val="000000" w:themeColor="text1"/>
                <w:sz w:val="28"/>
                <w:szCs w:val="28"/>
                <w:vertAlign w:val="baseline"/>
                <w:lang w:val="en-US" w:eastAsia="zh-CN"/>
                <w14:textFill>
                  <w14:solidFill>
                    <w14:schemeClr w14:val="tx1"/>
                  </w14:solidFill>
                </w14:textFill>
              </w:rPr>
            </w:pPr>
            <w:r>
              <w:rPr>
                <w:rFonts w:hint="eastAsia" w:ascii="宋体" w:hAnsi="宋体" w:cs="宋体"/>
                <w:b w:val="0"/>
                <w:bCs w:val="0"/>
                <w:color w:val="000000" w:themeColor="text1"/>
                <w:sz w:val="28"/>
                <w:szCs w:val="28"/>
                <w:vertAlign w:val="baseline"/>
                <w:lang w:val="en-US" w:eastAsia="zh-CN"/>
                <w14:textFill>
                  <w14:solidFill>
                    <w14:schemeClr w14:val="tx1"/>
                  </w14:solidFill>
                </w14:textFill>
              </w:rPr>
              <w:t>回执意见：</w:t>
            </w:r>
          </w:p>
          <w:p>
            <w:pPr>
              <w:jc w:val="both"/>
              <w:rPr>
                <w:rFonts w:hint="eastAsia" w:ascii="宋体" w:hAnsi="宋体" w:cs="宋体"/>
                <w:b w:val="0"/>
                <w:bCs w:val="0"/>
                <w:color w:val="000000" w:themeColor="text1"/>
                <w:sz w:val="28"/>
                <w:szCs w:val="28"/>
                <w:vertAlign w:val="baseline"/>
                <w:lang w:val="en-US" w:eastAsia="zh-CN"/>
                <w14:textFill>
                  <w14:solidFill>
                    <w14:schemeClr w14:val="tx1"/>
                  </w14:solidFill>
                </w14:textFill>
              </w:rPr>
            </w:pPr>
          </w:p>
          <w:p>
            <w:pPr>
              <w:jc w:val="both"/>
              <w:rPr>
                <w:rFonts w:hint="eastAsia" w:ascii="宋体" w:hAnsi="宋体" w:cs="宋体"/>
                <w:b w:val="0"/>
                <w:bCs w:val="0"/>
                <w:color w:val="000000" w:themeColor="text1"/>
                <w:sz w:val="28"/>
                <w:szCs w:val="28"/>
                <w:vertAlign w:val="baseline"/>
                <w:lang w:val="en-US" w:eastAsia="zh-CN"/>
                <w14:textFill>
                  <w14:solidFill>
                    <w14:schemeClr w14:val="tx1"/>
                  </w14:solidFill>
                </w14:textFill>
              </w:rPr>
            </w:pPr>
            <w:r>
              <w:rPr>
                <w:rFonts w:hint="eastAsia" w:ascii="宋体" w:hAnsi="宋体" w:cs="宋体"/>
                <w:b w:val="0"/>
                <w:bCs w:val="0"/>
                <w:color w:val="000000" w:themeColor="text1"/>
                <w:sz w:val="28"/>
                <w:szCs w:val="28"/>
                <w:vertAlign w:val="baseline"/>
                <w:lang w:val="en-US" w:eastAsia="zh-CN"/>
                <w14:textFill>
                  <w14:solidFill>
                    <w14:schemeClr w14:val="tx1"/>
                  </w14:solidFill>
                </w14:textFill>
              </w:rPr>
              <w:t>公司全称并盖公章：</w:t>
            </w:r>
          </w:p>
          <w:p>
            <w:pPr>
              <w:jc w:val="both"/>
              <w:rPr>
                <w:rFonts w:hint="eastAsia" w:ascii="宋体" w:hAnsi="宋体" w:cs="宋体"/>
                <w:b w:val="0"/>
                <w:bCs w:val="0"/>
                <w:color w:val="000000" w:themeColor="text1"/>
                <w:sz w:val="28"/>
                <w:szCs w:val="28"/>
                <w:vertAlign w:val="baseline"/>
                <w:lang w:val="en-US" w:eastAsia="zh-CN"/>
                <w14:textFill>
                  <w14:solidFill>
                    <w14:schemeClr w14:val="tx1"/>
                  </w14:solidFill>
                </w14:textFill>
              </w:rPr>
            </w:pPr>
          </w:p>
          <w:p>
            <w:pPr>
              <w:jc w:val="both"/>
              <w:rPr>
                <w:rFonts w:hint="default" w:ascii="宋体" w:hAnsi="宋体" w:cs="宋体"/>
                <w:b w:val="0"/>
                <w:bCs w:val="0"/>
                <w:color w:val="000000" w:themeColor="text1"/>
                <w:sz w:val="28"/>
                <w:szCs w:val="28"/>
                <w:vertAlign w:val="baseline"/>
                <w:lang w:val="en-US" w:eastAsia="zh-CN"/>
                <w14:textFill>
                  <w14:solidFill>
                    <w14:schemeClr w14:val="tx1"/>
                  </w14:solidFill>
                </w14:textFill>
              </w:rPr>
            </w:pPr>
            <w:r>
              <w:rPr>
                <w:rFonts w:hint="eastAsia" w:ascii="宋体" w:hAnsi="宋体" w:cs="宋体"/>
                <w:b w:val="0"/>
                <w:bCs w:val="0"/>
                <w:color w:val="000000" w:themeColor="text1"/>
                <w:sz w:val="28"/>
                <w:szCs w:val="28"/>
                <w:vertAlign w:val="baseline"/>
                <w:lang w:val="en-US" w:eastAsia="zh-CN"/>
                <w14:textFill>
                  <w14:solidFill>
                    <w14:schemeClr w14:val="tx1"/>
                  </w14:solidFill>
                </w14:textFill>
              </w:rPr>
              <w:t>法定代表人或授权委托人（签字或盖章）：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2A5F"/>
    <w:rsid w:val="598B2A5F"/>
    <w:rsid w:val="776E579F"/>
    <w:rsid w:val="7E460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740</Words>
  <Characters>755</Characters>
  <Lines>0</Lines>
  <Paragraphs>0</Paragraphs>
  <TotalTime>2</TotalTime>
  <ScaleCrop>false</ScaleCrop>
  <LinksUpToDate>false</LinksUpToDate>
  <CharactersWithSpaces>755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2022-04-08T05:47:00Z</dcterms:created>
  <dc:creator>wjenne</dc:creator>
  <cp:lastModifiedBy>wjenne</cp:lastModifiedBy>
  <dcterms:modified xsi:type="dcterms:W3CDTF">2022-04-08T08:52:18Z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2C0EDCDDF8FB4782826E5C3EB5B0C535</vt:lpwstr>
  </property>
</Properties>
</file>